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C3" w:rsidRPr="00FC1D33" w:rsidRDefault="00624DC3" w:rsidP="00624DC3">
      <w:pPr>
        <w:pStyle w:val="Erlasstitel"/>
        <w:rPr>
          <w:rFonts w:ascii="Arial" w:hAnsi="Arial" w:cs="Arial"/>
        </w:rPr>
      </w:pPr>
      <w:r w:rsidRPr="00FC1D33">
        <w:rPr>
          <w:rFonts w:ascii="Arial" w:hAnsi="Arial" w:cs="Arial"/>
        </w:rPr>
        <w:t>KURTAXEN MUSTERREGLEMENT ZU HANDEN DER GEMEINDEN</w:t>
      </w:r>
    </w:p>
    <w:p w:rsidR="00624DC3" w:rsidRPr="00FC1D33" w:rsidRDefault="00624DC3" w:rsidP="00624DC3">
      <w:pPr>
        <w:pStyle w:val="Instanz"/>
        <w:rPr>
          <w:rFonts w:ascii="Arial" w:hAnsi="Arial" w:cs="Arial"/>
        </w:rPr>
      </w:pPr>
    </w:p>
    <w:p w:rsidR="00624DC3" w:rsidRPr="00FC1D33" w:rsidRDefault="00624DC3" w:rsidP="00624DC3">
      <w:pPr>
        <w:pStyle w:val="Instanz"/>
        <w:rPr>
          <w:rFonts w:ascii="Arial" w:hAnsi="Arial" w:cs="Arial"/>
        </w:rPr>
      </w:pPr>
    </w:p>
    <w:p w:rsidR="00624DC3" w:rsidRPr="00FC1D33" w:rsidRDefault="00624DC3" w:rsidP="00624DC3">
      <w:pPr>
        <w:pStyle w:val="Instanz"/>
        <w:rPr>
          <w:rFonts w:ascii="Arial" w:hAnsi="Arial" w:cs="Arial"/>
        </w:rPr>
      </w:pPr>
    </w:p>
    <w:p w:rsidR="00624DC3" w:rsidRPr="00FC1D33" w:rsidRDefault="00624DC3" w:rsidP="00624DC3">
      <w:pPr>
        <w:pStyle w:val="Untertitel1"/>
        <w:rPr>
          <w:rFonts w:ascii="Arial" w:hAnsi="Arial" w:cs="Arial"/>
        </w:rPr>
      </w:pPr>
      <w:r w:rsidRPr="00FC1D33">
        <w:rPr>
          <w:rFonts w:ascii="Arial" w:hAnsi="Arial" w:cs="Arial"/>
        </w:rPr>
        <w:t xml:space="preserve">KURTAXENREGLEMENT DER GEMEINDE </w:t>
      </w:r>
      <w:r w:rsidRPr="00FC1D33">
        <w:rPr>
          <w:rFonts w:ascii="Arial" w:hAnsi="Arial" w:cs="Arial"/>
          <w:highlight w:val="yellow"/>
        </w:rPr>
        <w:t>XY</w:t>
      </w:r>
    </w:p>
    <w:p w:rsidR="00624DC3" w:rsidRPr="00FC1D33" w:rsidRDefault="00AC31A3" w:rsidP="00624DC3">
      <w:pPr>
        <w:pStyle w:val="Instanz"/>
        <w:rPr>
          <w:rFonts w:ascii="Arial" w:hAnsi="Arial" w:cs="Arial"/>
          <w:i w:val="0"/>
        </w:rPr>
      </w:pPr>
      <w:r w:rsidRPr="00FC1D33">
        <w:rPr>
          <w:rFonts w:ascii="Arial" w:hAnsi="Arial" w:cs="Arial"/>
          <w:i w:val="0"/>
        </w:rPr>
        <w:t>genehmigt an der A</w:t>
      </w:r>
      <w:r w:rsidR="00624DC3" w:rsidRPr="00FC1D33">
        <w:rPr>
          <w:rFonts w:ascii="Arial" w:hAnsi="Arial" w:cs="Arial"/>
          <w:i w:val="0"/>
        </w:rPr>
        <w:t xml:space="preserve">bstimmung vom </w:t>
      </w:r>
      <w:r w:rsidR="00624DC3" w:rsidRPr="00FC1D33">
        <w:rPr>
          <w:rFonts w:ascii="Arial" w:hAnsi="Arial" w:cs="Arial"/>
          <w:i w:val="0"/>
          <w:highlight w:val="yellow"/>
        </w:rPr>
        <w:t>……………………</w:t>
      </w:r>
    </w:p>
    <w:p w:rsidR="00624DC3" w:rsidRPr="00FC1D33" w:rsidRDefault="00624DC3" w:rsidP="00624DC3">
      <w:pPr>
        <w:pStyle w:val="Instanz"/>
        <w:rPr>
          <w:rFonts w:ascii="Arial" w:hAnsi="Arial" w:cs="Arial"/>
        </w:rPr>
      </w:pPr>
    </w:p>
    <w:p w:rsidR="00624DC3" w:rsidRPr="00FC1D33" w:rsidRDefault="00624DC3" w:rsidP="00624DC3">
      <w:pPr>
        <w:pStyle w:val="Instanz"/>
        <w:rPr>
          <w:rFonts w:ascii="Arial" w:hAnsi="Arial" w:cs="Arial"/>
          <w:i w:val="0"/>
        </w:rPr>
      </w:pPr>
      <w:r w:rsidRPr="00FC1D33">
        <w:rPr>
          <w:rFonts w:ascii="Arial" w:hAnsi="Arial" w:cs="Arial"/>
          <w:i w:val="0"/>
        </w:rPr>
        <w:t xml:space="preserve">Die </w:t>
      </w:r>
      <w:r w:rsidR="00A56ADF" w:rsidRPr="00FC1D33">
        <w:rPr>
          <w:rFonts w:ascii="Arial" w:hAnsi="Arial" w:cs="Arial"/>
          <w:i w:val="0"/>
        </w:rPr>
        <w:t xml:space="preserve">Stimmberechtigten der </w:t>
      </w:r>
      <w:r w:rsidRPr="00FC1D33">
        <w:rPr>
          <w:rFonts w:ascii="Arial" w:hAnsi="Arial" w:cs="Arial"/>
          <w:i w:val="0"/>
        </w:rPr>
        <w:t xml:space="preserve">Gemeinde </w:t>
      </w:r>
      <w:r w:rsidRPr="00FC1D33">
        <w:rPr>
          <w:rFonts w:ascii="Arial" w:hAnsi="Arial" w:cs="Arial"/>
          <w:i w:val="0"/>
          <w:highlight w:val="yellow"/>
        </w:rPr>
        <w:t>XY</w:t>
      </w:r>
      <w:r w:rsidRPr="00FC1D33">
        <w:rPr>
          <w:rFonts w:ascii="Arial" w:hAnsi="Arial" w:cs="Arial"/>
          <w:i w:val="0"/>
        </w:rPr>
        <w:t>, gestützt auf das Kurtaxengesetz vom 14. September 2016 (SRSZ 314.100, KTG),</w:t>
      </w:r>
      <w:r w:rsidR="00A56ADF" w:rsidRPr="00FC1D33">
        <w:rPr>
          <w:rFonts w:ascii="Arial" w:hAnsi="Arial" w:cs="Arial"/>
          <w:i w:val="0"/>
        </w:rPr>
        <w:t xml:space="preserve"> beschliessen:</w:t>
      </w:r>
    </w:p>
    <w:p w:rsidR="00624DC3" w:rsidRPr="00FC1D33" w:rsidRDefault="00624DC3" w:rsidP="00624DC3">
      <w:pPr>
        <w:pStyle w:val="Instanzbeschliesst2"/>
        <w:rPr>
          <w:rFonts w:ascii="Arial" w:hAnsi="Arial" w:cs="Arial"/>
        </w:rPr>
      </w:pPr>
    </w:p>
    <w:p w:rsidR="00624DC3" w:rsidRPr="00FC1D33" w:rsidRDefault="00624DC3" w:rsidP="00624DC3">
      <w:pPr>
        <w:pStyle w:val="Instanzbeschliesst2"/>
        <w:rPr>
          <w:rFonts w:ascii="Arial" w:hAnsi="Arial" w:cs="Arial"/>
        </w:rPr>
      </w:pPr>
    </w:p>
    <w:p w:rsidR="00624DC3" w:rsidRPr="00FC1D33" w:rsidRDefault="00624DC3" w:rsidP="00624DC3">
      <w:pPr>
        <w:pStyle w:val="Instanzbeschliesst2"/>
        <w:rPr>
          <w:rFonts w:ascii="Arial" w:hAnsi="Arial" w:cs="Arial"/>
        </w:rPr>
      </w:pPr>
    </w:p>
    <w:p w:rsidR="00624DC3" w:rsidRPr="00FC1D33" w:rsidRDefault="00624DC3" w:rsidP="00624DC3">
      <w:pPr>
        <w:pStyle w:val="berschrift2"/>
        <w:rPr>
          <w:rFonts w:ascii="Arial" w:hAnsi="Arial" w:cs="Arial"/>
          <w:i w:val="0"/>
        </w:rPr>
      </w:pPr>
      <w:r w:rsidRPr="00FC1D33">
        <w:rPr>
          <w:rFonts w:ascii="Arial" w:hAnsi="Arial" w:cs="Arial"/>
          <w:i w:val="0"/>
        </w:rPr>
        <w:t>Art. 1</w:t>
      </w:r>
      <w:r w:rsidRPr="00FC1D33">
        <w:rPr>
          <w:rFonts w:ascii="Arial" w:hAnsi="Arial" w:cs="Arial"/>
          <w:i w:val="0"/>
        </w:rPr>
        <w:tab/>
        <w:t>Abgabesubjekt</w:t>
      </w:r>
    </w:p>
    <w:p w:rsidR="00624DC3" w:rsidRPr="00FC1D33" w:rsidRDefault="00624DC3" w:rsidP="00624DC3">
      <w:pPr>
        <w:rPr>
          <w:rFonts w:ascii="Arial" w:hAnsi="Arial" w:cs="Arial"/>
        </w:rPr>
      </w:pPr>
      <w:r w:rsidRPr="00FC1D33">
        <w:rPr>
          <w:rFonts w:ascii="Arial" w:hAnsi="Arial" w:cs="Arial"/>
          <w:vertAlign w:val="superscript"/>
        </w:rPr>
        <w:t>1</w:t>
      </w:r>
      <w:r w:rsidRPr="00FC1D33">
        <w:rPr>
          <w:rFonts w:ascii="Arial" w:hAnsi="Arial" w:cs="Arial"/>
        </w:rPr>
        <w:t xml:space="preserve"> Die Kurtaxe ist von Gästen zu entrichten. </w:t>
      </w:r>
    </w:p>
    <w:p w:rsidR="00624DC3" w:rsidRPr="00FC1D33" w:rsidRDefault="00624DC3" w:rsidP="00624DC3">
      <w:pPr>
        <w:rPr>
          <w:rFonts w:ascii="Arial" w:hAnsi="Arial" w:cs="Arial"/>
        </w:rPr>
      </w:pPr>
      <w:r w:rsidRPr="00FC1D33">
        <w:rPr>
          <w:rFonts w:ascii="Arial" w:hAnsi="Arial" w:cs="Arial"/>
          <w:vertAlign w:val="superscript"/>
        </w:rPr>
        <w:t xml:space="preserve">2 </w:t>
      </w:r>
      <w:r w:rsidRPr="00FC1D33">
        <w:rPr>
          <w:rFonts w:ascii="Arial" w:hAnsi="Arial" w:cs="Arial"/>
        </w:rPr>
        <w:t xml:space="preserve">Gast ist jede natürliche Person, die in der Gemeinde </w:t>
      </w:r>
      <w:r w:rsidRPr="00FC1D33">
        <w:rPr>
          <w:rFonts w:ascii="Arial" w:hAnsi="Arial" w:cs="Arial"/>
          <w:highlight w:val="yellow"/>
        </w:rPr>
        <w:t>XY</w:t>
      </w:r>
      <w:r w:rsidRPr="00FC1D33">
        <w:rPr>
          <w:rFonts w:ascii="Arial" w:hAnsi="Arial" w:cs="Arial"/>
        </w:rPr>
        <w:t xml:space="preserve"> übernachtet, ohne steuerrechtlichen Wohnsitz oder Aufenthalt zu begründen. </w:t>
      </w:r>
    </w:p>
    <w:p w:rsidR="00553C86" w:rsidRPr="00FC1D33" w:rsidRDefault="00553C86" w:rsidP="00624DC3">
      <w:pPr>
        <w:rPr>
          <w:rFonts w:ascii="Arial" w:hAnsi="Arial" w:cs="Arial"/>
        </w:rPr>
      </w:pPr>
    </w:p>
    <w:p w:rsidR="003578E7" w:rsidRPr="00FC1D33" w:rsidRDefault="00553C86" w:rsidP="00624DC3">
      <w:pPr>
        <w:rPr>
          <w:rFonts w:ascii="Arial" w:hAnsi="Arial" w:cs="Arial"/>
          <w:i/>
        </w:rPr>
      </w:pPr>
      <w:r w:rsidRPr="00FC1D33">
        <w:rPr>
          <w:rFonts w:ascii="Arial" w:hAnsi="Arial" w:cs="Arial"/>
          <w:i/>
          <w:u w:val="single"/>
        </w:rPr>
        <w:t>Kommentar</w:t>
      </w:r>
      <w:r w:rsidRPr="00FC1D33">
        <w:rPr>
          <w:rFonts w:ascii="Arial" w:hAnsi="Arial" w:cs="Arial"/>
          <w:i/>
        </w:rPr>
        <w:t xml:space="preserve">: </w:t>
      </w:r>
      <w:r w:rsidR="0011136E" w:rsidRPr="00FC1D33">
        <w:rPr>
          <w:rFonts w:ascii="Arial" w:hAnsi="Arial" w:cs="Arial"/>
          <w:i/>
        </w:rPr>
        <w:t>Die Formulierung entspricht dem Gesetzestext von § 1 KTG. An und für sich kann man diesen ganzen Artikel weglassen, da inhaltlich alles im übergeordneten Gesetz geregelt ist und der kommunalen Gesetzgebung vo</w:t>
      </w:r>
      <w:r w:rsidR="0011136E" w:rsidRPr="00FC1D33">
        <w:rPr>
          <w:rFonts w:ascii="Arial" w:hAnsi="Arial" w:cs="Arial"/>
          <w:i/>
        </w:rPr>
        <w:t>r</w:t>
      </w:r>
      <w:r w:rsidR="0011136E" w:rsidRPr="00FC1D33">
        <w:rPr>
          <w:rFonts w:ascii="Arial" w:hAnsi="Arial" w:cs="Arial"/>
          <w:i/>
        </w:rPr>
        <w:t xml:space="preserve">geht. Die Übernahme des </w:t>
      </w:r>
      <w:r w:rsidR="003578E7" w:rsidRPr="00FC1D33">
        <w:rPr>
          <w:rFonts w:ascii="Arial" w:hAnsi="Arial" w:cs="Arial"/>
          <w:i/>
        </w:rPr>
        <w:t>Gesetzest</w:t>
      </w:r>
      <w:r w:rsidR="0011136E" w:rsidRPr="00FC1D33">
        <w:rPr>
          <w:rFonts w:ascii="Arial" w:hAnsi="Arial" w:cs="Arial"/>
          <w:i/>
        </w:rPr>
        <w:t xml:space="preserve">extes wurde hier </w:t>
      </w:r>
      <w:r w:rsidR="003578E7" w:rsidRPr="00FC1D33">
        <w:rPr>
          <w:rFonts w:ascii="Arial" w:hAnsi="Arial" w:cs="Arial"/>
          <w:i/>
        </w:rPr>
        <w:t xml:space="preserve">und auch nachfolgend </w:t>
      </w:r>
      <w:r w:rsidR="0011136E" w:rsidRPr="00FC1D33">
        <w:rPr>
          <w:rFonts w:ascii="Arial" w:hAnsi="Arial" w:cs="Arial"/>
          <w:i/>
        </w:rPr>
        <w:t>gewählt, damit der Mechanismus der Kurtaxen für den Laien rasch begreiflich wird und für alltägliche Abklärungen keine weiteren Gesetzestexte hinzugez</w:t>
      </w:r>
      <w:r w:rsidR="0011136E" w:rsidRPr="00FC1D33">
        <w:rPr>
          <w:rFonts w:ascii="Arial" w:hAnsi="Arial" w:cs="Arial"/>
          <w:i/>
        </w:rPr>
        <w:t>o</w:t>
      </w:r>
      <w:r w:rsidR="0011136E" w:rsidRPr="00FC1D33">
        <w:rPr>
          <w:rFonts w:ascii="Arial" w:hAnsi="Arial" w:cs="Arial"/>
          <w:i/>
        </w:rPr>
        <w:t xml:space="preserve">gen werden müssen. </w:t>
      </w:r>
      <w:r w:rsidR="003578E7" w:rsidRPr="00FC1D33">
        <w:rPr>
          <w:rFonts w:ascii="Arial" w:hAnsi="Arial" w:cs="Arial"/>
          <w:i/>
        </w:rPr>
        <w:t>Es ist den Gemeinden aber unbenommen auf Wiederh</w:t>
      </w:r>
      <w:r w:rsidR="003578E7" w:rsidRPr="00FC1D33">
        <w:rPr>
          <w:rFonts w:ascii="Arial" w:hAnsi="Arial" w:cs="Arial"/>
          <w:i/>
        </w:rPr>
        <w:t>o</w:t>
      </w:r>
      <w:r w:rsidR="00AB1C6C">
        <w:rPr>
          <w:rFonts w:ascii="Arial" w:hAnsi="Arial" w:cs="Arial"/>
          <w:i/>
        </w:rPr>
        <w:t>lungen</w:t>
      </w:r>
      <w:r w:rsidR="003578E7" w:rsidRPr="00FC1D33">
        <w:rPr>
          <w:rFonts w:ascii="Arial" w:hAnsi="Arial" w:cs="Arial"/>
          <w:i/>
        </w:rPr>
        <w:t xml:space="preserve"> zu verzichten. </w:t>
      </w:r>
    </w:p>
    <w:p w:rsidR="00553C86" w:rsidRPr="00FC1D33" w:rsidRDefault="00553C86" w:rsidP="00624DC3">
      <w:pPr>
        <w:rPr>
          <w:rFonts w:ascii="Arial" w:hAnsi="Arial" w:cs="Arial"/>
          <w:i/>
        </w:rPr>
      </w:pPr>
      <w:r w:rsidRPr="00FC1D33">
        <w:rPr>
          <w:rFonts w:ascii="Arial" w:hAnsi="Arial" w:cs="Arial"/>
          <w:i/>
        </w:rPr>
        <w:t xml:space="preserve">Reglemente der Gemeinden müssen </w:t>
      </w:r>
      <w:r w:rsidR="003578E7" w:rsidRPr="00FC1D33">
        <w:rPr>
          <w:rFonts w:ascii="Arial" w:hAnsi="Arial" w:cs="Arial"/>
          <w:i/>
        </w:rPr>
        <w:t>mit Inkrafttreten des Kurtaxengesetzes</w:t>
      </w:r>
      <w:r w:rsidRPr="00FC1D33">
        <w:rPr>
          <w:rFonts w:ascii="Arial" w:hAnsi="Arial" w:cs="Arial"/>
          <w:i/>
        </w:rPr>
        <w:t xml:space="preserve"> zwingend, Gäste als Abgabesubjekte vorsehen. Sie haben eine Übergangsfrist von zwei Jahren, um das Abgabesubjekt in ihren Reglementen dem kantonalen Recht anzupassen. </w:t>
      </w:r>
      <w:r w:rsidR="008725C4" w:rsidRPr="00FC1D33">
        <w:rPr>
          <w:rFonts w:ascii="Arial" w:hAnsi="Arial" w:cs="Arial"/>
          <w:i/>
        </w:rPr>
        <w:t xml:space="preserve">Bestehende Reglemente sehen teilweise noch vor, dass </w:t>
      </w:r>
      <w:proofErr w:type="spellStart"/>
      <w:r w:rsidR="008725C4" w:rsidRPr="00FC1D33">
        <w:rPr>
          <w:rFonts w:ascii="Arial" w:hAnsi="Arial" w:cs="Arial"/>
          <w:i/>
        </w:rPr>
        <w:t>Beherberger</w:t>
      </w:r>
      <w:proofErr w:type="spellEnd"/>
      <w:r w:rsidR="008725C4" w:rsidRPr="00FC1D33">
        <w:rPr>
          <w:rFonts w:ascii="Arial" w:hAnsi="Arial" w:cs="Arial"/>
          <w:i/>
        </w:rPr>
        <w:t xml:space="preserve"> Abgabesubjekte sind. </w:t>
      </w:r>
    </w:p>
    <w:p w:rsidR="00624DC3" w:rsidRPr="00FC1D33" w:rsidRDefault="00624DC3" w:rsidP="00624DC3">
      <w:pPr>
        <w:pStyle w:val="berschrift2"/>
        <w:rPr>
          <w:rFonts w:ascii="Arial" w:hAnsi="Arial" w:cs="Arial"/>
          <w:bCs/>
          <w:i w:val="0"/>
        </w:rPr>
      </w:pPr>
      <w:r w:rsidRPr="00FC1D33">
        <w:rPr>
          <w:rFonts w:ascii="Arial" w:hAnsi="Arial" w:cs="Arial"/>
          <w:bCs/>
          <w:i w:val="0"/>
        </w:rPr>
        <w:t xml:space="preserve">Art. 2 </w:t>
      </w:r>
      <w:r w:rsidRPr="00FC1D33">
        <w:rPr>
          <w:rFonts w:ascii="Arial" w:hAnsi="Arial" w:cs="Arial"/>
          <w:bCs/>
          <w:i w:val="0"/>
        </w:rPr>
        <w:tab/>
        <w:t>Abgabeobjekt</w:t>
      </w:r>
      <w:r w:rsidR="0011136E" w:rsidRPr="00FC1D33">
        <w:rPr>
          <w:rFonts w:ascii="Arial" w:hAnsi="Arial" w:cs="Arial"/>
          <w:bCs/>
          <w:i w:val="0"/>
        </w:rPr>
        <w:t xml:space="preserve"> </w:t>
      </w:r>
    </w:p>
    <w:p w:rsidR="00624DC3" w:rsidRPr="00FC1D33" w:rsidRDefault="00624DC3" w:rsidP="00624DC3">
      <w:pPr>
        <w:autoSpaceDE w:val="0"/>
        <w:autoSpaceDN w:val="0"/>
        <w:adjustRightInd w:val="0"/>
        <w:jc w:val="left"/>
        <w:rPr>
          <w:rFonts w:ascii="Arial" w:hAnsi="Arial" w:cs="Arial"/>
          <w:szCs w:val="17"/>
        </w:rPr>
      </w:pPr>
      <w:r w:rsidRPr="00FC1D33">
        <w:rPr>
          <w:rFonts w:ascii="Arial" w:hAnsi="Arial" w:cs="Arial"/>
          <w:szCs w:val="17"/>
        </w:rPr>
        <w:t>Die Kurtaxe wird erhoben für:</w:t>
      </w:r>
    </w:p>
    <w:p w:rsidR="00624DC3" w:rsidRPr="00FC1D33" w:rsidRDefault="00624DC3" w:rsidP="00624DC3">
      <w:pPr>
        <w:autoSpaceDE w:val="0"/>
        <w:autoSpaceDN w:val="0"/>
        <w:adjustRightInd w:val="0"/>
        <w:ind w:left="284" w:hanging="284"/>
        <w:jc w:val="left"/>
        <w:rPr>
          <w:rFonts w:ascii="Arial" w:hAnsi="Arial" w:cs="Arial"/>
          <w:szCs w:val="17"/>
        </w:rPr>
      </w:pPr>
      <w:r w:rsidRPr="00FC1D33">
        <w:rPr>
          <w:rFonts w:ascii="Arial" w:hAnsi="Arial" w:cs="Arial"/>
          <w:szCs w:val="17"/>
        </w:rPr>
        <w:t>a)</w:t>
      </w:r>
      <w:r w:rsidRPr="00FC1D33">
        <w:rPr>
          <w:rFonts w:ascii="Arial" w:hAnsi="Arial" w:cs="Arial"/>
          <w:szCs w:val="17"/>
        </w:rPr>
        <w:tab/>
        <w:t>entgeltliche Übernachtungen, insbesondere in Hotels, Gasthäusern, Pens</w:t>
      </w:r>
      <w:r w:rsidRPr="00FC1D33">
        <w:rPr>
          <w:rFonts w:ascii="Arial" w:hAnsi="Arial" w:cs="Arial"/>
          <w:szCs w:val="17"/>
        </w:rPr>
        <w:t>i</w:t>
      </w:r>
      <w:r w:rsidRPr="00FC1D33">
        <w:rPr>
          <w:rFonts w:ascii="Arial" w:hAnsi="Arial" w:cs="Arial"/>
          <w:szCs w:val="17"/>
        </w:rPr>
        <w:t>onen, Ferienheimen, Häusern, Wohnungen, Zimmern, Jugendherbergen, Gruppenunterkünften sowie Campingeinrichtungen und entgeltliche Übe</w:t>
      </w:r>
      <w:r w:rsidRPr="00FC1D33">
        <w:rPr>
          <w:rFonts w:ascii="Arial" w:hAnsi="Arial" w:cs="Arial"/>
          <w:szCs w:val="17"/>
        </w:rPr>
        <w:t>r</w:t>
      </w:r>
      <w:r w:rsidRPr="00FC1D33">
        <w:rPr>
          <w:rFonts w:ascii="Arial" w:hAnsi="Arial" w:cs="Arial"/>
          <w:szCs w:val="17"/>
        </w:rPr>
        <w:t>nachtungen im Rahmen von Agrotourismus;</w:t>
      </w:r>
    </w:p>
    <w:p w:rsidR="00624DC3" w:rsidRPr="00FC1D33" w:rsidRDefault="00624DC3" w:rsidP="00624DC3">
      <w:pPr>
        <w:autoSpaceDE w:val="0"/>
        <w:autoSpaceDN w:val="0"/>
        <w:adjustRightInd w:val="0"/>
        <w:ind w:left="284" w:hanging="284"/>
        <w:jc w:val="left"/>
        <w:rPr>
          <w:rFonts w:ascii="Arial" w:hAnsi="Arial" w:cs="Arial"/>
          <w:szCs w:val="17"/>
        </w:rPr>
      </w:pPr>
      <w:r w:rsidRPr="00FC1D33">
        <w:rPr>
          <w:rFonts w:ascii="Arial" w:hAnsi="Arial" w:cs="Arial"/>
          <w:szCs w:val="17"/>
        </w:rPr>
        <w:t xml:space="preserve">b) </w:t>
      </w:r>
      <w:r w:rsidRPr="00FC1D33">
        <w:rPr>
          <w:rFonts w:ascii="Arial" w:hAnsi="Arial" w:cs="Arial"/>
          <w:szCs w:val="17"/>
        </w:rPr>
        <w:tab/>
        <w:t>Übernachtungen in eigenen, dauergemieteten oder mitbenutzten Ferie</w:t>
      </w:r>
      <w:r w:rsidRPr="00FC1D33">
        <w:rPr>
          <w:rFonts w:ascii="Arial" w:hAnsi="Arial" w:cs="Arial"/>
          <w:szCs w:val="17"/>
        </w:rPr>
        <w:t>n</w:t>
      </w:r>
      <w:r w:rsidRPr="00FC1D33">
        <w:rPr>
          <w:rFonts w:ascii="Arial" w:hAnsi="Arial" w:cs="Arial"/>
          <w:szCs w:val="17"/>
        </w:rPr>
        <w:t>häusern und -wohnungen, Klubhäusern, Campingeinrichtungen, bewohnb</w:t>
      </w:r>
      <w:r w:rsidRPr="00FC1D33">
        <w:rPr>
          <w:rFonts w:ascii="Arial" w:hAnsi="Arial" w:cs="Arial"/>
          <w:szCs w:val="17"/>
        </w:rPr>
        <w:t>a</w:t>
      </w:r>
      <w:r w:rsidRPr="00FC1D33">
        <w:rPr>
          <w:rFonts w:ascii="Arial" w:hAnsi="Arial" w:cs="Arial"/>
          <w:szCs w:val="17"/>
        </w:rPr>
        <w:t>ren Booten und dergleichen.</w:t>
      </w:r>
    </w:p>
    <w:p w:rsidR="00284210" w:rsidRPr="00FC1D33" w:rsidRDefault="00284210" w:rsidP="00624DC3">
      <w:pPr>
        <w:autoSpaceDE w:val="0"/>
        <w:autoSpaceDN w:val="0"/>
        <w:adjustRightInd w:val="0"/>
        <w:ind w:left="284" w:hanging="284"/>
        <w:jc w:val="left"/>
        <w:rPr>
          <w:rFonts w:ascii="Arial" w:hAnsi="Arial" w:cs="Arial"/>
          <w:szCs w:val="17"/>
        </w:rPr>
      </w:pPr>
    </w:p>
    <w:p w:rsidR="00284210" w:rsidRPr="00FC1D33" w:rsidRDefault="00284210" w:rsidP="00284210">
      <w:pPr>
        <w:autoSpaceDE w:val="0"/>
        <w:autoSpaceDN w:val="0"/>
        <w:adjustRightInd w:val="0"/>
        <w:jc w:val="left"/>
        <w:rPr>
          <w:rFonts w:ascii="Arial" w:hAnsi="Arial" w:cs="Arial"/>
          <w:i/>
          <w:szCs w:val="17"/>
        </w:rPr>
      </w:pPr>
      <w:r w:rsidRPr="00FC1D33">
        <w:rPr>
          <w:rFonts w:ascii="Arial" w:hAnsi="Arial" w:cs="Arial"/>
          <w:i/>
          <w:szCs w:val="17"/>
          <w:u w:val="single"/>
        </w:rPr>
        <w:t>Kommentar</w:t>
      </w:r>
      <w:r w:rsidRPr="00FC1D33">
        <w:rPr>
          <w:rFonts w:ascii="Arial" w:hAnsi="Arial" w:cs="Arial"/>
          <w:i/>
          <w:szCs w:val="17"/>
        </w:rPr>
        <w:t xml:space="preserve">: </w:t>
      </w:r>
      <w:r w:rsidR="00AC31A3" w:rsidRPr="00FC1D33">
        <w:rPr>
          <w:rFonts w:ascii="Arial" w:hAnsi="Arial" w:cs="Arial"/>
          <w:i/>
          <w:szCs w:val="17"/>
        </w:rPr>
        <w:t xml:space="preserve">Es handelt sich um eine exemplarische Aufzählung, welche nicht abschliessend zu verstehen ist. </w:t>
      </w:r>
      <w:r w:rsidRPr="00FC1D33">
        <w:rPr>
          <w:rFonts w:ascii="Arial" w:hAnsi="Arial" w:cs="Arial"/>
          <w:i/>
          <w:szCs w:val="17"/>
        </w:rPr>
        <w:t>Die</w:t>
      </w:r>
      <w:r w:rsidR="00AC31A3" w:rsidRPr="00FC1D33">
        <w:rPr>
          <w:rFonts w:ascii="Arial" w:hAnsi="Arial" w:cs="Arial"/>
          <w:i/>
          <w:szCs w:val="17"/>
        </w:rPr>
        <w:t xml:space="preserve"> Gemeinde kann hier der Klarheit halber auch noch weitere Kategorien</w:t>
      </w:r>
      <w:r w:rsidRPr="00FC1D33">
        <w:rPr>
          <w:rFonts w:ascii="Arial" w:hAnsi="Arial" w:cs="Arial"/>
          <w:i/>
          <w:szCs w:val="17"/>
        </w:rPr>
        <w:t xml:space="preserve"> einfügen. Die Campingeinrichtungen sind in beiden Bestimmungen a und b genannt. Bei Bst. a geht es um die Benutzung des Campingplatzes während der Ferien für eine kurze Zeit. Bei Bst. b geht es um Dauermieter oder Dauernutzer des Campingplatzes. </w:t>
      </w:r>
    </w:p>
    <w:p w:rsidR="00624DC3" w:rsidRPr="00FC1D33" w:rsidRDefault="00624DC3" w:rsidP="00624DC3">
      <w:pPr>
        <w:pStyle w:val="berschrift2"/>
        <w:rPr>
          <w:rFonts w:ascii="Arial" w:hAnsi="Arial" w:cs="Arial"/>
          <w:bCs/>
          <w:i w:val="0"/>
        </w:rPr>
      </w:pPr>
      <w:r w:rsidRPr="00FC1D33">
        <w:rPr>
          <w:rFonts w:ascii="Arial" w:hAnsi="Arial" w:cs="Arial"/>
          <w:bCs/>
          <w:i w:val="0"/>
        </w:rPr>
        <w:lastRenderedPageBreak/>
        <w:t>Art. 3</w:t>
      </w:r>
      <w:r w:rsidRPr="00FC1D33">
        <w:rPr>
          <w:rFonts w:ascii="Arial" w:hAnsi="Arial" w:cs="Arial"/>
          <w:bCs/>
          <w:i w:val="0"/>
        </w:rPr>
        <w:tab/>
        <w:t>Einzugspflicht</w:t>
      </w:r>
    </w:p>
    <w:p w:rsidR="00624DC3" w:rsidRPr="00FC1D33" w:rsidRDefault="00624DC3" w:rsidP="00E53071">
      <w:pPr>
        <w:autoSpaceDE w:val="0"/>
        <w:autoSpaceDN w:val="0"/>
        <w:adjustRightInd w:val="0"/>
        <w:jc w:val="left"/>
        <w:rPr>
          <w:rFonts w:ascii="Arial" w:hAnsi="Arial" w:cs="Arial"/>
          <w:szCs w:val="17"/>
        </w:rPr>
      </w:pPr>
      <w:r w:rsidRPr="00FC1D33">
        <w:rPr>
          <w:rFonts w:ascii="Arial" w:hAnsi="Arial" w:cs="Arial"/>
          <w:szCs w:val="17"/>
        </w:rPr>
        <w:t>Wer kurtaxenpflichtige Gäste beherbergt, ist zum Einzug und zur Ablieferung der</w:t>
      </w:r>
      <w:r w:rsidR="00E53071">
        <w:rPr>
          <w:rFonts w:ascii="Arial" w:hAnsi="Arial" w:cs="Arial"/>
          <w:szCs w:val="17"/>
        </w:rPr>
        <w:t xml:space="preserve"> </w:t>
      </w:r>
      <w:r w:rsidRPr="00FC1D33">
        <w:rPr>
          <w:rFonts w:ascii="Arial" w:hAnsi="Arial" w:cs="Arial"/>
          <w:szCs w:val="17"/>
        </w:rPr>
        <w:t>Kurtaxen verpflichtet.</w:t>
      </w:r>
    </w:p>
    <w:p w:rsidR="009B7F78" w:rsidRPr="00FC1D33" w:rsidRDefault="009B7F78" w:rsidP="009B7F78">
      <w:pPr>
        <w:pStyle w:val="berschrift2"/>
        <w:rPr>
          <w:rFonts w:ascii="Arial" w:hAnsi="Arial" w:cs="Arial"/>
          <w:bCs/>
          <w:i w:val="0"/>
        </w:rPr>
      </w:pPr>
      <w:r w:rsidRPr="00FC1D33">
        <w:rPr>
          <w:rFonts w:ascii="Arial" w:hAnsi="Arial" w:cs="Arial"/>
          <w:bCs/>
          <w:i w:val="0"/>
        </w:rPr>
        <w:t>Art. 4</w:t>
      </w:r>
      <w:r w:rsidRPr="00FC1D33">
        <w:rPr>
          <w:rFonts w:ascii="Arial" w:hAnsi="Arial" w:cs="Arial"/>
          <w:bCs/>
          <w:i w:val="0"/>
        </w:rPr>
        <w:tab/>
        <w:t>Befreiung von der Abgabepflicht</w:t>
      </w:r>
    </w:p>
    <w:p w:rsidR="009B7F78" w:rsidRPr="00FC1D33" w:rsidRDefault="009B7F78" w:rsidP="009B7F78">
      <w:pPr>
        <w:autoSpaceDE w:val="0"/>
        <w:autoSpaceDN w:val="0"/>
        <w:adjustRightInd w:val="0"/>
        <w:jc w:val="left"/>
        <w:rPr>
          <w:rFonts w:ascii="Arial" w:hAnsi="Arial" w:cs="Arial"/>
          <w:szCs w:val="17"/>
        </w:rPr>
      </w:pPr>
      <w:r w:rsidRPr="00FC1D33">
        <w:rPr>
          <w:rFonts w:ascii="Arial" w:hAnsi="Arial" w:cs="Arial"/>
          <w:szCs w:val="17"/>
          <w:vertAlign w:val="superscript"/>
        </w:rPr>
        <w:t xml:space="preserve">1 </w:t>
      </w:r>
      <w:r w:rsidRPr="00FC1D33">
        <w:rPr>
          <w:rFonts w:ascii="Arial" w:hAnsi="Arial" w:cs="Arial"/>
          <w:szCs w:val="17"/>
        </w:rPr>
        <w:t>Von der Kurtaxe ausgenommen sind Personen:</w:t>
      </w:r>
    </w:p>
    <w:p w:rsidR="009B7F78" w:rsidRPr="00FC1D33" w:rsidRDefault="00E53071" w:rsidP="009B7F78">
      <w:pPr>
        <w:autoSpaceDE w:val="0"/>
        <w:autoSpaceDN w:val="0"/>
        <w:adjustRightInd w:val="0"/>
        <w:ind w:left="284" w:hanging="284"/>
        <w:jc w:val="left"/>
        <w:rPr>
          <w:rFonts w:ascii="Arial" w:hAnsi="Arial" w:cs="Arial"/>
          <w:szCs w:val="17"/>
        </w:rPr>
      </w:pPr>
      <w:r>
        <w:rPr>
          <w:rFonts w:ascii="Arial" w:hAnsi="Arial" w:cs="Arial"/>
          <w:szCs w:val="17"/>
        </w:rPr>
        <w:t>a)</w:t>
      </w:r>
      <w:r>
        <w:rPr>
          <w:rFonts w:ascii="Arial" w:hAnsi="Arial" w:cs="Arial"/>
          <w:szCs w:val="17"/>
        </w:rPr>
        <w:tab/>
      </w:r>
      <w:r w:rsidR="009B7F78" w:rsidRPr="00FC1D33">
        <w:rPr>
          <w:rFonts w:ascii="Arial" w:hAnsi="Arial" w:cs="Arial"/>
          <w:szCs w:val="17"/>
        </w:rPr>
        <w:t>die sich zu dienstlichen oder beruflichen Zwecken in der Gemeinde aufha</w:t>
      </w:r>
      <w:r w:rsidR="009B7F78" w:rsidRPr="00FC1D33">
        <w:rPr>
          <w:rFonts w:ascii="Arial" w:hAnsi="Arial" w:cs="Arial"/>
          <w:szCs w:val="17"/>
        </w:rPr>
        <w:t>l</w:t>
      </w:r>
      <w:r w:rsidR="009B7F78" w:rsidRPr="00FC1D33">
        <w:rPr>
          <w:rFonts w:ascii="Arial" w:hAnsi="Arial" w:cs="Arial"/>
          <w:szCs w:val="17"/>
        </w:rPr>
        <w:t>ten;</w:t>
      </w:r>
    </w:p>
    <w:p w:rsidR="009B7F78" w:rsidRPr="00FC1D33" w:rsidRDefault="00E53071" w:rsidP="009B7F78">
      <w:pPr>
        <w:autoSpaceDE w:val="0"/>
        <w:autoSpaceDN w:val="0"/>
        <w:adjustRightInd w:val="0"/>
        <w:ind w:left="284" w:hanging="284"/>
        <w:jc w:val="left"/>
        <w:rPr>
          <w:rFonts w:ascii="Arial" w:hAnsi="Arial" w:cs="Arial"/>
          <w:szCs w:val="17"/>
        </w:rPr>
      </w:pPr>
      <w:r>
        <w:rPr>
          <w:rFonts w:ascii="Arial" w:hAnsi="Arial" w:cs="Arial"/>
          <w:szCs w:val="17"/>
        </w:rPr>
        <w:t>b)</w:t>
      </w:r>
      <w:r>
        <w:rPr>
          <w:rFonts w:ascii="Arial" w:hAnsi="Arial" w:cs="Arial"/>
          <w:szCs w:val="17"/>
        </w:rPr>
        <w:tab/>
      </w:r>
      <w:r w:rsidR="009B7F78" w:rsidRPr="00FC1D33">
        <w:rPr>
          <w:rFonts w:ascii="Arial" w:hAnsi="Arial" w:cs="Arial"/>
          <w:szCs w:val="17"/>
        </w:rPr>
        <w:t>die sich zum Besuch einer Schule oder zur Erlernung eines Berufes in der Gemeinde aufhalten;</w:t>
      </w:r>
    </w:p>
    <w:p w:rsidR="009B7F78" w:rsidRPr="00FC1D33" w:rsidRDefault="009B7F78" w:rsidP="009B7F78">
      <w:pPr>
        <w:autoSpaceDE w:val="0"/>
        <w:autoSpaceDN w:val="0"/>
        <w:adjustRightInd w:val="0"/>
        <w:ind w:left="284" w:hanging="284"/>
        <w:jc w:val="left"/>
        <w:rPr>
          <w:rFonts w:ascii="Arial" w:hAnsi="Arial" w:cs="Arial"/>
          <w:szCs w:val="17"/>
        </w:rPr>
      </w:pPr>
      <w:r w:rsidRPr="00FC1D33">
        <w:rPr>
          <w:rFonts w:ascii="Arial" w:hAnsi="Arial" w:cs="Arial"/>
          <w:szCs w:val="17"/>
        </w:rPr>
        <w:t xml:space="preserve">c) </w:t>
      </w:r>
      <w:r w:rsidRPr="00FC1D33">
        <w:rPr>
          <w:rFonts w:ascii="Arial" w:hAnsi="Arial" w:cs="Arial"/>
          <w:szCs w:val="17"/>
        </w:rPr>
        <w:tab/>
        <w:t>in Spitalpflege und Einrichtungen für Behinderte;</w:t>
      </w:r>
    </w:p>
    <w:p w:rsidR="009B7F78" w:rsidRPr="00FC1D33" w:rsidRDefault="009B7F78" w:rsidP="009B7F78">
      <w:pPr>
        <w:autoSpaceDE w:val="0"/>
        <w:autoSpaceDN w:val="0"/>
        <w:adjustRightInd w:val="0"/>
        <w:ind w:left="284" w:hanging="284"/>
        <w:jc w:val="left"/>
        <w:rPr>
          <w:rFonts w:ascii="Arial" w:hAnsi="Arial" w:cs="Arial"/>
          <w:szCs w:val="17"/>
        </w:rPr>
      </w:pPr>
      <w:r w:rsidRPr="00FC1D33">
        <w:rPr>
          <w:rFonts w:ascii="Arial" w:hAnsi="Arial" w:cs="Arial"/>
          <w:szCs w:val="17"/>
        </w:rPr>
        <w:t xml:space="preserve">d) </w:t>
      </w:r>
      <w:r w:rsidRPr="00FC1D33">
        <w:rPr>
          <w:rFonts w:ascii="Arial" w:hAnsi="Arial" w:cs="Arial"/>
          <w:szCs w:val="17"/>
        </w:rPr>
        <w:tab/>
        <w:t>in Einrichtungen der Gesundheitspflege sowie Altersheimen, sofern sie die touristischen Einrichtungen nicht nutzen können;</w:t>
      </w:r>
    </w:p>
    <w:p w:rsidR="009B7F78" w:rsidRPr="00FC1D33" w:rsidRDefault="009B7F78" w:rsidP="009B7F78">
      <w:pPr>
        <w:autoSpaceDE w:val="0"/>
        <w:autoSpaceDN w:val="0"/>
        <w:adjustRightInd w:val="0"/>
        <w:ind w:left="284" w:hanging="284"/>
        <w:jc w:val="left"/>
        <w:rPr>
          <w:rFonts w:ascii="Arial" w:hAnsi="Arial" w:cs="Arial"/>
          <w:szCs w:val="17"/>
        </w:rPr>
      </w:pPr>
      <w:r w:rsidRPr="00FC1D33">
        <w:rPr>
          <w:rFonts w:ascii="Arial" w:hAnsi="Arial" w:cs="Arial"/>
          <w:szCs w:val="17"/>
        </w:rPr>
        <w:t xml:space="preserve">e) </w:t>
      </w:r>
      <w:r w:rsidRPr="00FC1D33">
        <w:rPr>
          <w:rFonts w:ascii="Arial" w:hAnsi="Arial" w:cs="Arial"/>
          <w:szCs w:val="17"/>
        </w:rPr>
        <w:tab/>
        <w:t>im Straf- und Massnahmenvollzug und Personen in migrationsrechtlichen Zentren.</w:t>
      </w:r>
    </w:p>
    <w:p w:rsidR="009B7F78" w:rsidRPr="00FC1D33" w:rsidRDefault="009B7F78" w:rsidP="009B7F78">
      <w:pPr>
        <w:rPr>
          <w:rFonts w:ascii="Arial" w:hAnsi="Arial" w:cs="Arial"/>
          <w:szCs w:val="17"/>
        </w:rPr>
      </w:pPr>
      <w:r w:rsidRPr="00FC1D33">
        <w:rPr>
          <w:rFonts w:ascii="Arial" w:hAnsi="Arial" w:cs="Arial"/>
          <w:szCs w:val="17"/>
          <w:vertAlign w:val="superscript"/>
        </w:rPr>
        <w:t>2</w:t>
      </w:r>
      <w:r w:rsidRPr="00FC1D33">
        <w:rPr>
          <w:rFonts w:ascii="Arial" w:hAnsi="Arial" w:cs="Arial"/>
          <w:sz w:val="11"/>
          <w:szCs w:val="11"/>
        </w:rPr>
        <w:t xml:space="preserve"> </w:t>
      </w:r>
      <w:r w:rsidRPr="00FC1D33">
        <w:rPr>
          <w:rFonts w:ascii="Arial" w:hAnsi="Arial" w:cs="Arial"/>
          <w:szCs w:val="17"/>
        </w:rPr>
        <w:t>Nicht von der Kurtaxe ausgenommen sind Seminar- und Kursteilnehmer.</w:t>
      </w:r>
    </w:p>
    <w:p w:rsidR="00284210" w:rsidRPr="00FC1D33" w:rsidRDefault="00284210" w:rsidP="009B7F78">
      <w:pPr>
        <w:rPr>
          <w:rFonts w:ascii="Arial" w:hAnsi="Arial" w:cs="Arial"/>
          <w:szCs w:val="17"/>
        </w:rPr>
      </w:pPr>
    </w:p>
    <w:p w:rsidR="00284210" w:rsidRPr="00FC1D33" w:rsidRDefault="00284210" w:rsidP="009B7F78">
      <w:pPr>
        <w:rPr>
          <w:rFonts w:ascii="Arial" w:hAnsi="Arial" w:cs="Arial"/>
          <w:i/>
          <w:szCs w:val="17"/>
        </w:rPr>
      </w:pPr>
      <w:r w:rsidRPr="00FC1D33">
        <w:rPr>
          <w:rFonts w:ascii="Arial" w:hAnsi="Arial" w:cs="Arial"/>
          <w:i/>
          <w:szCs w:val="17"/>
          <w:u w:val="single"/>
        </w:rPr>
        <w:t>Kommentar</w:t>
      </w:r>
      <w:r w:rsidRPr="00FC1D33">
        <w:rPr>
          <w:rFonts w:ascii="Arial" w:hAnsi="Arial" w:cs="Arial"/>
          <w:i/>
          <w:szCs w:val="17"/>
        </w:rPr>
        <w:t xml:space="preserve">: Die Gemeinden </w:t>
      </w:r>
      <w:r w:rsidR="0070052A" w:rsidRPr="00FC1D33">
        <w:rPr>
          <w:rFonts w:ascii="Arial" w:hAnsi="Arial" w:cs="Arial"/>
          <w:i/>
          <w:szCs w:val="17"/>
        </w:rPr>
        <w:t>können</w:t>
      </w:r>
      <w:r w:rsidRPr="00FC1D33">
        <w:rPr>
          <w:rFonts w:ascii="Arial" w:hAnsi="Arial" w:cs="Arial"/>
          <w:i/>
          <w:szCs w:val="17"/>
        </w:rPr>
        <w:t xml:space="preserve"> Kinder und Jugendliche ganz von der Kurtaxenpflicht befreien. </w:t>
      </w:r>
      <w:r w:rsidR="0070052A" w:rsidRPr="00FC1D33">
        <w:rPr>
          <w:rFonts w:ascii="Arial" w:hAnsi="Arial" w:cs="Arial"/>
          <w:i/>
          <w:szCs w:val="17"/>
        </w:rPr>
        <w:t xml:space="preserve">Hingegen können sie </w:t>
      </w:r>
      <w:r w:rsidR="00472F25" w:rsidRPr="00FC1D33">
        <w:rPr>
          <w:rFonts w:ascii="Arial" w:hAnsi="Arial" w:cs="Arial"/>
          <w:i/>
          <w:szCs w:val="17"/>
        </w:rPr>
        <w:t xml:space="preserve">nicht </w:t>
      </w:r>
      <w:r w:rsidR="0070052A" w:rsidRPr="00FC1D33">
        <w:rPr>
          <w:rFonts w:ascii="Arial" w:hAnsi="Arial" w:cs="Arial"/>
          <w:i/>
          <w:szCs w:val="17"/>
        </w:rPr>
        <w:t>w</w:t>
      </w:r>
      <w:r w:rsidRPr="00FC1D33">
        <w:rPr>
          <w:rFonts w:ascii="Arial" w:hAnsi="Arial" w:cs="Arial"/>
          <w:i/>
          <w:szCs w:val="17"/>
        </w:rPr>
        <w:t xml:space="preserve">eitere Kategorien </w:t>
      </w:r>
      <w:r w:rsidR="0070052A" w:rsidRPr="00FC1D33">
        <w:rPr>
          <w:rFonts w:ascii="Arial" w:hAnsi="Arial" w:cs="Arial"/>
          <w:i/>
          <w:szCs w:val="17"/>
        </w:rPr>
        <w:t>v</w:t>
      </w:r>
      <w:r w:rsidRPr="00FC1D33">
        <w:rPr>
          <w:rFonts w:ascii="Arial" w:hAnsi="Arial" w:cs="Arial"/>
          <w:i/>
          <w:szCs w:val="17"/>
        </w:rPr>
        <w:t xml:space="preserve">on der Kurtaxenpflicht </w:t>
      </w:r>
      <w:r w:rsidR="0070052A" w:rsidRPr="00FC1D33">
        <w:rPr>
          <w:rFonts w:ascii="Arial" w:hAnsi="Arial" w:cs="Arial"/>
          <w:i/>
          <w:szCs w:val="17"/>
        </w:rPr>
        <w:t>ausnehmen. Da hierfür eine gesetzliche Grundlage fehlt und eine solche Ausnahme den Prinzipien der</w:t>
      </w:r>
      <w:r w:rsidRPr="00FC1D33">
        <w:rPr>
          <w:rFonts w:ascii="Arial" w:hAnsi="Arial" w:cs="Arial"/>
          <w:i/>
          <w:szCs w:val="17"/>
        </w:rPr>
        <w:t xml:space="preserve"> Rechtsgleichheit und der Allgemei</w:t>
      </w:r>
      <w:r w:rsidRPr="00FC1D33">
        <w:rPr>
          <w:rFonts w:ascii="Arial" w:hAnsi="Arial" w:cs="Arial"/>
          <w:i/>
          <w:szCs w:val="17"/>
        </w:rPr>
        <w:t>n</w:t>
      </w:r>
      <w:r w:rsidRPr="00FC1D33">
        <w:rPr>
          <w:rFonts w:ascii="Arial" w:hAnsi="Arial" w:cs="Arial"/>
          <w:i/>
          <w:szCs w:val="17"/>
        </w:rPr>
        <w:t xml:space="preserve">heit der Besteuerung </w:t>
      </w:r>
      <w:r w:rsidR="0070052A" w:rsidRPr="00FC1D33">
        <w:rPr>
          <w:rFonts w:ascii="Arial" w:hAnsi="Arial" w:cs="Arial"/>
          <w:i/>
          <w:szCs w:val="17"/>
        </w:rPr>
        <w:t>zuwiderlaufen würde</w:t>
      </w:r>
      <w:r w:rsidRPr="00FC1D33">
        <w:rPr>
          <w:rFonts w:ascii="Arial" w:hAnsi="Arial" w:cs="Arial"/>
          <w:i/>
          <w:szCs w:val="17"/>
        </w:rPr>
        <w:t xml:space="preserve">. </w:t>
      </w:r>
      <w:r w:rsidR="0070052A" w:rsidRPr="00FC1D33">
        <w:rPr>
          <w:rFonts w:ascii="Arial" w:hAnsi="Arial" w:cs="Arial"/>
          <w:i/>
          <w:szCs w:val="17"/>
        </w:rPr>
        <w:t xml:space="preserve">Allerdings </w:t>
      </w:r>
      <w:r w:rsidRPr="00FC1D33">
        <w:rPr>
          <w:rFonts w:ascii="Arial" w:hAnsi="Arial" w:cs="Arial"/>
          <w:i/>
          <w:szCs w:val="17"/>
        </w:rPr>
        <w:t xml:space="preserve">ist es möglich, gewisse Kategorien näher zu definieren z.B. Besuch einer Schule, berufliche oder dienstliche Zwecke etc. </w:t>
      </w:r>
    </w:p>
    <w:p w:rsidR="008729DD" w:rsidRPr="00FC1D33" w:rsidRDefault="008729DD" w:rsidP="009B7F78">
      <w:pPr>
        <w:rPr>
          <w:rFonts w:ascii="Arial" w:hAnsi="Arial" w:cs="Arial"/>
          <w:i/>
          <w:szCs w:val="17"/>
        </w:rPr>
      </w:pPr>
    </w:p>
    <w:p w:rsidR="008729DD" w:rsidRPr="00FC1D33" w:rsidRDefault="008729DD" w:rsidP="009B7F78">
      <w:pPr>
        <w:rPr>
          <w:rFonts w:ascii="Arial" w:hAnsi="Arial" w:cs="Arial"/>
          <w:i/>
          <w:szCs w:val="17"/>
        </w:rPr>
      </w:pPr>
      <w:r w:rsidRPr="00FC1D33">
        <w:rPr>
          <w:rFonts w:ascii="Arial" w:hAnsi="Arial" w:cs="Arial"/>
          <w:i/>
          <w:szCs w:val="17"/>
        </w:rPr>
        <w:t>Der Gesetzgeber hat von vornherein lediglich den Besuch von Ausbildungsstä</w:t>
      </w:r>
      <w:r w:rsidRPr="00FC1D33">
        <w:rPr>
          <w:rFonts w:ascii="Arial" w:hAnsi="Arial" w:cs="Arial"/>
          <w:i/>
          <w:szCs w:val="17"/>
        </w:rPr>
        <w:t>t</w:t>
      </w:r>
      <w:r w:rsidRPr="00FC1D33">
        <w:rPr>
          <w:rFonts w:ascii="Arial" w:hAnsi="Arial" w:cs="Arial"/>
          <w:i/>
          <w:szCs w:val="17"/>
        </w:rPr>
        <w:t xml:space="preserve">ten zum Zweck der Grundausbildung (z.B. </w:t>
      </w:r>
      <w:proofErr w:type="spellStart"/>
      <w:r w:rsidRPr="00FC1D33">
        <w:rPr>
          <w:rFonts w:ascii="Arial" w:hAnsi="Arial" w:cs="Arial"/>
          <w:i/>
          <w:szCs w:val="17"/>
        </w:rPr>
        <w:t>Theresianum</w:t>
      </w:r>
      <w:proofErr w:type="spellEnd"/>
      <w:r w:rsidRPr="00FC1D33">
        <w:rPr>
          <w:rFonts w:ascii="Arial" w:hAnsi="Arial" w:cs="Arial"/>
          <w:i/>
          <w:szCs w:val="17"/>
        </w:rPr>
        <w:t xml:space="preserve"> Ingenbohl) bei der Befreiung </w:t>
      </w:r>
      <w:r w:rsidR="00472F25" w:rsidRPr="00FC1D33">
        <w:rPr>
          <w:rFonts w:ascii="Arial" w:hAnsi="Arial" w:cs="Arial"/>
          <w:i/>
          <w:szCs w:val="17"/>
        </w:rPr>
        <w:t xml:space="preserve">von </w:t>
      </w:r>
      <w:r w:rsidRPr="00FC1D33">
        <w:rPr>
          <w:rFonts w:ascii="Arial" w:hAnsi="Arial" w:cs="Arial"/>
          <w:i/>
          <w:szCs w:val="17"/>
        </w:rPr>
        <w:t>der Kurtaxenpflicht im Auge gehabt. Dies hat sich aus sozialen Gründen aufgedrängt. Die Befreiung gilt hingegen nicht für die Teilnahme an Kongressen, Weiterbildungsseminaren, Tagungen, Kursen, Teambildungs- und Mitarbeiterevents. Das Verwaltungsgericht hat im Entscheid Nr. 301 vom 27. Mai 1988 detailliert zur Abgrenzung zwischen Seminarteilnehmern und Bes</w:t>
      </w:r>
      <w:r w:rsidRPr="00FC1D33">
        <w:rPr>
          <w:rFonts w:ascii="Arial" w:hAnsi="Arial" w:cs="Arial"/>
          <w:i/>
          <w:szCs w:val="17"/>
        </w:rPr>
        <w:t>u</w:t>
      </w:r>
      <w:r w:rsidRPr="00FC1D33">
        <w:rPr>
          <w:rFonts w:ascii="Arial" w:hAnsi="Arial" w:cs="Arial"/>
          <w:i/>
          <w:szCs w:val="17"/>
        </w:rPr>
        <w:t>chern einer Schule Stellung genommen. Ebenfalls nicht von der Kurtaxenpflicht befreit sind Schulklassen in Klassenlagern, da davon auszugehen ist, dass diese Schüler gerade wegen des touristischen Angebots in den entspreche</w:t>
      </w:r>
      <w:r w:rsidRPr="00FC1D33">
        <w:rPr>
          <w:rFonts w:ascii="Arial" w:hAnsi="Arial" w:cs="Arial"/>
          <w:i/>
          <w:szCs w:val="17"/>
        </w:rPr>
        <w:t>n</w:t>
      </w:r>
      <w:r w:rsidRPr="00FC1D33">
        <w:rPr>
          <w:rFonts w:ascii="Arial" w:hAnsi="Arial" w:cs="Arial"/>
          <w:i/>
          <w:szCs w:val="17"/>
        </w:rPr>
        <w:t xml:space="preserve">den Gemeinden Ferien machen. Allerdings können die Gemeinden Kinder und Jugendliche ganz von der Kurtaxenpflicht befreien oder sie profitieren vom gesetzlich festgelegten halben Tarif. </w:t>
      </w:r>
    </w:p>
    <w:p w:rsidR="00097010" w:rsidRPr="00FC1D33" w:rsidRDefault="00097010" w:rsidP="00097010">
      <w:pPr>
        <w:pStyle w:val="berschrift2"/>
        <w:rPr>
          <w:rFonts w:ascii="Arial" w:hAnsi="Arial" w:cs="Arial"/>
          <w:bCs/>
          <w:i w:val="0"/>
        </w:rPr>
      </w:pPr>
      <w:r w:rsidRPr="00FC1D33">
        <w:rPr>
          <w:rFonts w:ascii="Arial" w:hAnsi="Arial" w:cs="Arial"/>
          <w:bCs/>
          <w:i w:val="0"/>
        </w:rPr>
        <w:t xml:space="preserve">Art. 5 </w:t>
      </w:r>
      <w:r w:rsidR="00817533" w:rsidRPr="00FC1D33">
        <w:rPr>
          <w:rFonts w:ascii="Arial" w:hAnsi="Arial" w:cs="Arial"/>
          <w:bCs/>
          <w:i w:val="0"/>
        </w:rPr>
        <w:tab/>
      </w:r>
      <w:r w:rsidRPr="00FC1D33">
        <w:rPr>
          <w:rFonts w:ascii="Arial" w:hAnsi="Arial" w:cs="Arial"/>
          <w:bCs/>
          <w:i w:val="0"/>
        </w:rPr>
        <w:t>Höhe der Kurtaxe</w:t>
      </w:r>
    </w:p>
    <w:p w:rsidR="00097010" w:rsidRPr="00FC1D33" w:rsidRDefault="00097010" w:rsidP="00097010">
      <w:pPr>
        <w:autoSpaceDE w:val="0"/>
        <w:autoSpaceDN w:val="0"/>
        <w:adjustRightInd w:val="0"/>
        <w:jc w:val="left"/>
        <w:rPr>
          <w:rFonts w:ascii="Arial" w:hAnsi="Arial" w:cs="Arial"/>
          <w:szCs w:val="17"/>
        </w:rPr>
      </w:pPr>
      <w:r w:rsidRPr="00FC1D33">
        <w:rPr>
          <w:rFonts w:ascii="Arial" w:hAnsi="Arial" w:cs="Arial"/>
          <w:szCs w:val="17"/>
          <w:vertAlign w:val="superscript"/>
        </w:rPr>
        <w:t xml:space="preserve">1 </w:t>
      </w:r>
      <w:r w:rsidRPr="00FC1D33">
        <w:rPr>
          <w:rFonts w:ascii="Arial" w:hAnsi="Arial" w:cs="Arial"/>
          <w:szCs w:val="17"/>
        </w:rPr>
        <w:t>Die Kurtaxe wird pro Person und Übernachtung erhoben.</w:t>
      </w:r>
    </w:p>
    <w:p w:rsidR="00097010" w:rsidRPr="00FC1D33" w:rsidRDefault="00097010" w:rsidP="00D06A78">
      <w:pPr>
        <w:autoSpaceDE w:val="0"/>
        <w:autoSpaceDN w:val="0"/>
        <w:adjustRightInd w:val="0"/>
        <w:jc w:val="left"/>
        <w:rPr>
          <w:rFonts w:ascii="Arial" w:hAnsi="Arial" w:cs="Arial"/>
          <w:szCs w:val="17"/>
        </w:rPr>
      </w:pPr>
      <w:r w:rsidRPr="00FC1D33">
        <w:rPr>
          <w:rFonts w:ascii="Arial" w:hAnsi="Arial" w:cs="Arial"/>
          <w:szCs w:val="17"/>
          <w:vertAlign w:val="superscript"/>
        </w:rPr>
        <w:t>2</w:t>
      </w:r>
      <w:r w:rsidRPr="00FC1D33">
        <w:rPr>
          <w:rFonts w:ascii="Arial" w:hAnsi="Arial" w:cs="Arial"/>
          <w:sz w:val="11"/>
          <w:szCs w:val="11"/>
        </w:rPr>
        <w:t xml:space="preserve"> </w:t>
      </w:r>
      <w:r w:rsidR="00D06A78" w:rsidRPr="00FC1D33">
        <w:rPr>
          <w:rFonts w:ascii="Arial" w:hAnsi="Arial" w:cs="Arial"/>
          <w:szCs w:val="17"/>
        </w:rPr>
        <w:t>Tarif A</w:t>
      </w:r>
    </w:p>
    <w:p w:rsidR="00D06A78" w:rsidRPr="00FC1D33" w:rsidRDefault="00D06A78" w:rsidP="00D06A78">
      <w:pPr>
        <w:autoSpaceDE w:val="0"/>
        <w:autoSpaceDN w:val="0"/>
        <w:adjustRightInd w:val="0"/>
        <w:jc w:val="left"/>
        <w:rPr>
          <w:rFonts w:ascii="Arial" w:hAnsi="Arial" w:cs="Arial"/>
          <w:szCs w:val="17"/>
          <w:highlight w:val="yellow"/>
        </w:rPr>
      </w:pPr>
      <w:r w:rsidRPr="00FC1D33">
        <w:rPr>
          <w:rFonts w:ascii="Arial" w:hAnsi="Arial" w:cs="Arial"/>
          <w:szCs w:val="17"/>
          <w:highlight w:val="yellow"/>
          <w:vertAlign w:val="superscript"/>
        </w:rPr>
        <w:t>3</w:t>
      </w:r>
      <w:r w:rsidRPr="00FC1D33">
        <w:rPr>
          <w:rFonts w:ascii="Arial" w:hAnsi="Arial" w:cs="Arial"/>
          <w:szCs w:val="17"/>
          <w:highlight w:val="yellow"/>
        </w:rPr>
        <w:t xml:space="preserve"> </w:t>
      </w:r>
      <w:r w:rsidR="00C3446E" w:rsidRPr="00FC1D33">
        <w:rPr>
          <w:rFonts w:ascii="Arial" w:hAnsi="Arial" w:cs="Arial"/>
          <w:szCs w:val="17"/>
          <w:highlight w:val="yellow"/>
        </w:rPr>
        <w:t xml:space="preserve">[freiwillig: </w:t>
      </w:r>
      <w:r w:rsidRPr="00FC1D33">
        <w:rPr>
          <w:rFonts w:ascii="Arial" w:hAnsi="Arial" w:cs="Arial"/>
          <w:szCs w:val="17"/>
          <w:highlight w:val="yellow"/>
        </w:rPr>
        <w:t>Tarif B</w:t>
      </w:r>
      <w:r w:rsidR="00C3446E" w:rsidRPr="00FC1D33">
        <w:rPr>
          <w:rFonts w:ascii="Arial" w:hAnsi="Arial" w:cs="Arial"/>
          <w:szCs w:val="17"/>
          <w:highlight w:val="yellow"/>
        </w:rPr>
        <w:t>]</w:t>
      </w:r>
    </w:p>
    <w:p w:rsidR="00D06A78" w:rsidRPr="00FC1D33" w:rsidRDefault="00D06A78" w:rsidP="00D06A78">
      <w:pPr>
        <w:autoSpaceDE w:val="0"/>
        <w:autoSpaceDN w:val="0"/>
        <w:adjustRightInd w:val="0"/>
        <w:jc w:val="left"/>
        <w:rPr>
          <w:rFonts w:ascii="Arial" w:hAnsi="Arial" w:cs="Arial"/>
          <w:szCs w:val="17"/>
        </w:rPr>
      </w:pPr>
      <w:r w:rsidRPr="00FC1D33">
        <w:rPr>
          <w:rFonts w:ascii="Arial" w:hAnsi="Arial" w:cs="Arial"/>
          <w:szCs w:val="17"/>
          <w:highlight w:val="yellow"/>
          <w:vertAlign w:val="superscript"/>
        </w:rPr>
        <w:t xml:space="preserve">4 </w:t>
      </w:r>
      <w:r w:rsidR="00C3446E" w:rsidRPr="00FC1D33">
        <w:rPr>
          <w:rFonts w:ascii="Arial" w:hAnsi="Arial" w:cs="Arial"/>
          <w:szCs w:val="17"/>
          <w:highlight w:val="yellow"/>
        </w:rPr>
        <w:t xml:space="preserve">[freiwillig: </w:t>
      </w:r>
      <w:r w:rsidRPr="00FC1D33">
        <w:rPr>
          <w:rFonts w:ascii="Arial" w:hAnsi="Arial" w:cs="Arial"/>
          <w:szCs w:val="17"/>
          <w:highlight w:val="yellow"/>
        </w:rPr>
        <w:t>Pauschale C</w:t>
      </w:r>
      <w:r w:rsidR="00C3446E" w:rsidRPr="00FC1D33">
        <w:rPr>
          <w:rFonts w:ascii="Arial" w:hAnsi="Arial" w:cs="Arial"/>
          <w:szCs w:val="17"/>
          <w:highlight w:val="yellow"/>
        </w:rPr>
        <w:t>]</w:t>
      </w:r>
    </w:p>
    <w:p w:rsidR="00D06A78" w:rsidRPr="00FC1D33" w:rsidRDefault="00D06A78" w:rsidP="00D06A78">
      <w:pPr>
        <w:autoSpaceDE w:val="0"/>
        <w:autoSpaceDN w:val="0"/>
        <w:adjustRightInd w:val="0"/>
        <w:jc w:val="left"/>
        <w:rPr>
          <w:rFonts w:ascii="Arial" w:hAnsi="Arial" w:cs="Arial"/>
          <w:szCs w:val="17"/>
        </w:rPr>
      </w:pPr>
    </w:p>
    <w:p w:rsidR="0062352A" w:rsidRPr="00FC1D33" w:rsidRDefault="007B59BB" w:rsidP="007B59BB">
      <w:pPr>
        <w:autoSpaceDE w:val="0"/>
        <w:autoSpaceDN w:val="0"/>
        <w:adjustRightInd w:val="0"/>
        <w:jc w:val="left"/>
        <w:rPr>
          <w:rFonts w:ascii="Arial" w:hAnsi="Arial" w:cs="Arial"/>
          <w:i/>
        </w:rPr>
      </w:pPr>
      <w:r w:rsidRPr="00FC1D33">
        <w:rPr>
          <w:rFonts w:ascii="Arial" w:hAnsi="Arial" w:cs="Arial"/>
          <w:i/>
          <w:szCs w:val="17"/>
          <w:u w:val="single"/>
        </w:rPr>
        <w:t>Kommentar:</w:t>
      </w:r>
      <w:r w:rsidRPr="00FC1D33">
        <w:rPr>
          <w:rFonts w:ascii="Arial" w:hAnsi="Arial" w:cs="Arial"/>
          <w:i/>
          <w:szCs w:val="17"/>
        </w:rPr>
        <w:t xml:space="preserve"> </w:t>
      </w:r>
      <w:r w:rsidR="00993945" w:rsidRPr="00FC1D33">
        <w:rPr>
          <w:rFonts w:ascii="Arial" w:hAnsi="Arial" w:cs="Arial"/>
          <w:i/>
          <w:szCs w:val="17"/>
        </w:rPr>
        <w:t xml:space="preserve">Gemäss Adriano </w:t>
      </w:r>
      <w:proofErr w:type="spellStart"/>
      <w:r w:rsidR="00993945" w:rsidRPr="00FC1D33">
        <w:rPr>
          <w:rFonts w:ascii="Arial" w:hAnsi="Arial" w:cs="Arial"/>
          <w:i/>
          <w:szCs w:val="17"/>
        </w:rPr>
        <w:t>Marantelli</w:t>
      </w:r>
      <w:proofErr w:type="spellEnd"/>
      <w:r w:rsidR="00993945" w:rsidRPr="00FC1D33">
        <w:rPr>
          <w:rFonts w:ascii="Arial" w:hAnsi="Arial" w:cs="Arial"/>
          <w:i/>
          <w:szCs w:val="17"/>
        </w:rPr>
        <w:t xml:space="preserve"> (</w:t>
      </w:r>
      <w:r w:rsidR="00993945" w:rsidRPr="00FC1D33">
        <w:rPr>
          <w:rFonts w:ascii="Arial" w:hAnsi="Arial" w:cs="Arial"/>
          <w:i/>
        </w:rPr>
        <w:t>Grundprobleme des schweizerischen Tourismusabgaberechts, S. 322) darf sich die von einem bestimmten Gast geschuldete Kurtaxe nicht dem Betrag nähern, den das Kurtaxensubjekt wä</w:t>
      </w:r>
      <w:r w:rsidR="00993945" w:rsidRPr="00FC1D33">
        <w:rPr>
          <w:rFonts w:ascii="Arial" w:hAnsi="Arial" w:cs="Arial"/>
          <w:i/>
        </w:rPr>
        <w:t>h</w:t>
      </w:r>
      <w:r w:rsidR="00993945" w:rsidRPr="00FC1D33">
        <w:rPr>
          <w:rFonts w:ascii="Arial" w:hAnsi="Arial" w:cs="Arial"/>
          <w:i/>
        </w:rPr>
        <w:t xml:space="preserve">rend der Dauer seines Ferienaufenthaltes für die ordentlichen Steuern auf seinem Erwerbseinkommen und beweglichen Vermögen zu entrichten hätte. </w:t>
      </w:r>
      <w:r w:rsidR="00921E73" w:rsidRPr="00FC1D33">
        <w:rPr>
          <w:rFonts w:ascii="Arial" w:hAnsi="Arial" w:cs="Arial"/>
          <w:i/>
        </w:rPr>
        <w:t>Der Kurta</w:t>
      </w:r>
      <w:r w:rsidR="00AB1C6C">
        <w:rPr>
          <w:rFonts w:ascii="Arial" w:hAnsi="Arial" w:cs="Arial"/>
          <w:i/>
        </w:rPr>
        <w:t>x</w:t>
      </w:r>
      <w:r w:rsidR="00921E73" w:rsidRPr="00FC1D33">
        <w:rPr>
          <w:rFonts w:ascii="Arial" w:hAnsi="Arial" w:cs="Arial"/>
          <w:i/>
        </w:rPr>
        <w:t xml:space="preserve">ensatz </w:t>
      </w:r>
      <w:r w:rsidR="00B30115" w:rsidRPr="00FC1D33">
        <w:rPr>
          <w:rFonts w:ascii="Arial" w:hAnsi="Arial" w:cs="Arial"/>
          <w:i/>
        </w:rPr>
        <w:t xml:space="preserve">muss gemäss bundesgerichtlicher Praxis und herrschender </w:t>
      </w:r>
      <w:r w:rsidR="00B30115" w:rsidRPr="00FC1D33">
        <w:rPr>
          <w:rFonts w:ascii="Arial" w:hAnsi="Arial" w:cs="Arial"/>
          <w:i/>
        </w:rPr>
        <w:lastRenderedPageBreak/>
        <w:t xml:space="preserve">Lehre „gering“ sein. </w:t>
      </w:r>
      <w:r w:rsidR="002D2112" w:rsidRPr="00FC1D33">
        <w:rPr>
          <w:rFonts w:ascii="Arial" w:hAnsi="Arial" w:cs="Arial"/>
          <w:i/>
        </w:rPr>
        <w:t>Die Gemeinden können die Tarife nach Zahl der Familie</w:t>
      </w:r>
      <w:r w:rsidR="002D2112" w:rsidRPr="00FC1D33">
        <w:rPr>
          <w:rFonts w:ascii="Arial" w:hAnsi="Arial" w:cs="Arial"/>
          <w:i/>
        </w:rPr>
        <w:t>n</w:t>
      </w:r>
      <w:r w:rsidR="002D2112" w:rsidRPr="00FC1D33">
        <w:rPr>
          <w:rFonts w:ascii="Arial" w:hAnsi="Arial" w:cs="Arial"/>
          <w:i/>
        </w:rPr>
        <w:t>angehörigen, nach Lage oder Gemeindezonen, nach saisonalen Schwanku</w:t>
      </w:r>
      <w:r w:rsidR="002D2112" w:rsidRPr="00FC1D33">
        <w:rPr>
          <w:rFonts w:ascii="Arial" w:hAnsi="Arial" w:cs="Arial"/>
          <w:i/>
        </w:rPr>
        <w:t>n</w:t>
      </w:r>
      <w:r w:rsidR="002D2112" w:rsidRPr="00FC1D33">
        <w:rPr>
          <w:rFonts w:ascii="Arial" w:hAnsi="Arial" w:cs="Arial"/>
          <w:i/>
        </w:rPr>
        <w:t xml:space="preserve">gen staffeln. </w:t>
      </w:r>
      <w:r w:rsidR="008725C4" w:rsidRPr="00FC1D33">
        <w:rPr>
          <w:rFonts w:ascii="Arial" w:hAnsi="Arial" w:cs="Arial"/>
          <w:i/>
        </w:rPr>
        <w:t xml:space="preserve">Wobei immer die steuerlichen Grundsätze der Rechtsgleichheit und der Allgemeinheit der Besteuerung berücksichtigt bleiben müssen. </w:t>
      </w:r>
    </w:p>
    <w:p w:rsidR="002D2112" w:rsidRPr="00FC1D33" w:rsidRDefault="002D2112" w:rsidP="007B59BB">
      <w:pPr>
        <w:autoSpaceDE w:val="0"/>
        <w:autoSpaceDN w:val="0"/>
        <w:adjustRightInd w:val="0"/>
        <w:jc w:val="left"/>
        <w:rPr>
          <w:rFonts w:ascii="Arial" w:hAnsi="Arial" w:cs="Arial"/>
          <w:i/>
          <w:szCs w:val="17"/>
        </w:rPr>
      </w:pPr>
    </w:p>
    <w:p w:rsidR="007B59BB" w:rsidRPr="00FC1D33" w:rsidRDefault="007B59BB" w:rsidP="007B59BB">
      <w:pPr>
        <w:autoSpaceDE w:val="0"/>
        <w:autoSpaceDN w:val="0"/>
        <w:adjustRightInd w:val="0"/>
        <w:jc w:val="left"/>
        <w:rPr>
          <w:rFonts w:ascii="Arial" w:hAnsi="Arial" w:cs="Arial"/>
          <w:i/>
          <w:szCs w:val="17"/>
        </w:rPr>
      </w:pPr>
      <w:r w:rsidRPr="00FC1D33">
        <w:rPr>
          <w:rFonts w:ascii="Arial" w:hAnsi="Arial" w:cs="Arial"/>
          <w:i/>
          <w:szCs w:val="17"/>
        </w:rPr>
        <w:t>Das neue Kurtaxengesetz gibt den Gemeinden die Möglichkeit auf eine Pa</w:t>
      </w:r>
      <w:r w:rsidRPr="00FC1D33">
        <w:rPr>
          <w:rFonts w:ascii="Arial" w:hAnsi="Arial" w:cs="Arial"/>
          <w:i/>
          <w:szCs w:val="17"/>
        </w:rPr>
        <w:t>u</w:t>
      </w:r>
      <w:r w:rsidRPr="00FC1D33">
        <w:rPr>
          <w:rFonts w:ascii="Arial" w:hAnsi="Arial" w:cs="Arial"/>
          <w:i/>
          <w:szCs w:val="17"/>
        </w:rPr>
        <w:t xml:space="preserve">schalierung der Kurtaxen zu verzichten oder sie für gewisse Steuersubjekte fakultativ oder obligatorisch vorzusehen. Das Bundesgericht hat sowohl die fakultative wie die obligatorische Pauschalierung für rechtens erklärt (BGE 90 I 86, BGE 2P.194/2006 vom 7. August 2006, BGE 2C_951/2010 vom 5. Juli 2011). </w:t>
      </w:r>
    </w:p>
    <w:p w:rsidR="007B59BB" w:rsidRPr="00FC1D33" w:rsidRDefault="007B59BB" w:rsidP="007B59BB">
      <w:pPr>
        <w:autoSpaceDE w:val="0"/>
        <w:autoSpaceDN w:val="0"/>
        <w:adjustRightInd w:val="0"/>
        <w:jc w:val="left"/>
        <w:rPr>
          <w:rFonts w:ascii="Arial" w:hAnsi="Arial" w:cs="Arial"/>
          <w:i/>
          <w:szCs w:val="17"/>
        </w:rPr>
      </w:pPr>
    </w:p>
    <w:p w:rsidR="00D06A78" w:rsidRPr="00FC1D33" w:rsidRDefault="007B59BB" w:rsidP="007B59BB">
      <w:pPr>
        <w:autoSpaceDE w:val="0"/>
        <w:autoSpaceDN w:val="0"/>
        <w:adjustRightInd w:val="0"/>
        <w:jc w:val="left"/>
        <w:rPr>
          <w:rFonts w:ascii="Arial" w:hAnsi="Arial" w:cs="Arial"/>
          <w:i/>
          <w:szCs w:val="17"/>
        </w:rPr>
      </w:pPr>
      <w:r w:rsidRPr="00FC1D33">
        <w:rPr>
          <w:rFonts w:ascii="Arial" w:hAnsi="Arial" w:cs="Arial"/>
          <w:i/>
          <w:szCs w:val="17"/>
        </w:rPr>
        <w:t>Pauschallösungen sind bereits heute die Regel. Es gibt verschiedene Möglic</w:t>
      </w:r>
      <w:r w:rsidRPr="00FC1D33">
        <w:rPr>
          <w:rFonts w:ascii="Arial" w:hAnsi="Arial" w:cs="Arial"/>
          <w:i/>
          <w:szCs w:val="17"/>
        </w:rPr>
        <w:t>h</w:t>
      </w:r>
      <w:r w:rsidRPr="00FC1D33">
        <w:rPr>
          <w:rFonts w:ascii="Arial" w:hAnsi="Arial" w:cs="Arial"/>
          <w:i/>
          <w:szCs w:val="17"/>
        </w:rPr>
        <w:t>keiten die Pauschalierung zu bemessen; beispielsweise nach Kubatur, Fläche, Anzahl Betten oder Zimmern. Es gibt auch die Möglichkeit eine fixe obligator</w:t>
      </w:r>
      <w:r w:rsidRPr="00FC1D33">
        <w:rPr>
          <w:rFonts w:ascii="Arial" w:hAnsi="Arial" w:cs="Arial"/>
          <w:i/>
          <w:szCs w:val="17"/>
        </w:rPr>
        <w:t>i</w:t>
      </w:r>
      <w:r w:rsidRPr="00FC1D33">
        <w:rPr>
          <w:rFonts w:ascii="Arial" w:hAnsi="Arial" w:cs="Arial"/>
          <w:i/>
          <w:szCs w:val="17"/>
        </w:rPr>
        <w:t>sche Pauschalierung zu wählen, welche auf die Grösse der Ferienwohnung keine Rücksicht nimmt. Das Bundesgericht erachtet diese Form als zulässig, solange der pauschale Betrag moderat bleibt. Ein Betrag von Fr. 80.-- pro Jahr und Ferienhaus sei unter diesem Gesichtspunkt zulässig (BGE 2P.111/2002 vom 13. Dezember 2002). Wobei es sich bei der zu beurteilenden Pauschale um eine Massnahme zur Förderung des öffentlichen Verkehrs gehandelt hat, welche von übernachtenden Gästen und Ferienhauseigentümern erhoben wurde.</w:t>
      </w:r>
    </w:p>
    <w:p w:rsidR="00D06A78" w:rsidRPr="00FC1D33" w:rsidRDefault="00D06A78" w:rsidP="00D06A78">
      <w:pPr>
        <w:autoSpaceDE w:val="0"/>
        <w:autoSpaceDN w:val="0"/>
        <w:adjustRightInd w:val="0"/>
        <w:jc w:val="left"/>
        <w:rPr>
          <w:rFonts w:ascii="Arial" w:hAnsi="Arial" w:cs="Arial"/>
          <w:szCs w:val="17"/>
        </w:rPr>
      </w:pPr>
    </w:p>
    <w:p w:rsidR="007B59BB" w:rsidRPr="00FC1D33" w:rsidRDefault="007B59BB" w:rsidP="00D06A78">
      <w:pPr>
        <w:autoSpaceDE w:val="0"/>
        <w:autoSpaceDN w:val="0"/>
        <w:adjustRightInd w:val="0"/>
        <w:jc w:val="left"/>
        <w:rPr>
          <w:rFonts w:ascii="Arial" w:hAnsi="Arial" w:cs="Arial"/>
          <w:i/>
        </w:rPr>
      </w:pPr>
      <w:r w:rsidRPr="00FC1D33">
        <w:rPr>
          <w:rFonts w:ascii="Arial" w:hAnsi="Arial" w:cs="Arial"/>
          <w:i/>
        </w:rPr>
        <w:t>Bei grösseren Beträgen bleibt ein gewisses Risiko, dass der Betrag als mit dem Gebot zur Rechtsgleichheit und dem interkantonalen Doppelbesteuerungsve</w:t>
      </w:r>
      <w:r w:rsidRPr="00FC1D33">
        <w:rPr>
          <w:rFonts w:ascii="Arial" w:hAnsi="Arial" w:cs="Arial"/>
          <w:i/>
        </w:rPr>
        <w:t>r</w:t>
      </w:r>
      <w:r w:rsidRPr="00FC1D33">
        <w:rPr>
          <w:rFonts w:ascii="Arial" w:hAnsi="Arial" w:cs="Arial"/>
          <w:i/>
        </w:rPr>
        <w:t xml:space="preserve">bot nicht mehr zu vereinbaren gilt. Das Bundesgericht stellte im Entscheid BGE 90 I 86 </w:t>
      </w:r>
      <w:proofErr w:type="spellStart"/>
      <w:r w:rsidRPr="00FC1D33">
        <w:rPr>
          <w:rFonts w:ascii="Arial" w:hAnsi="Arial" w:cs="Arial"/>
          <w:i/>
        </w:rPr>
        <w:t>Erw</w:t>
      </w:r>
      <w:proofErr w:type="spellEnd"/>
      <w:r w:rsidRPr="00FC1D33">
        <w:rPr>
          <w:rFonts w:ascii="Arial" w:hAnsi="Arial" w:cs="Arial"/>
          <w:i/>
        </w:rPr>
        <w:t xml:space="preserve">. 6 b fest, dass eine Annahme eines durchschnittlichen jährlichen Aufenthalts von 3-4 Monaten sachgerecht sei (gleicher Meinung </w:t>
      </w:r>
      <w:proofErr w:type="spellStart"/>
      <w:r w:rsidRPr="00FC1D33">
        <w:rPr>
          <w:rFonts w:ascii="Arial" w:hAnsi="Arial" w:cs="Arial"/>
          <w:i/>
        </w:rPr>
        <w:t>Marantelli</w:t>
      </w:r>
      <w:proofErr w:type="spellEnd"/>
      <w:r w:rsidRPr="00FC1D33">
        <w:rPr>
          <w:rFonts w:ascii="Arial" w:hAnsi="Arial" w:cs="Arial"/>
          <w:i/>
        </w:rPr>
        <w:t xml:space="preserve"> Adriano, </w:t>
      </w:r>
      <w:r w:rsidR="00993945" w:rsidRPr="00FC1D33">
        <w:rPr>
          <w:rFonts w:ascii="Arial" w:hAnsi="Arial" w:cs="Arial"/>
          <w:i/>
        </w:rPr>
        <w:t>a.a.O.</w:t>
      </w:r>
      <w:r w:rsidRPr="00FC1D33">
        <w:rPr>
          <w:rFonts w:ascii="Arial" w:hAnsi="Arial" w:cs="Arial"/>
          <w:i/>
        </w:rPr>
        <w:t>, S. 359). Dies betraf jedoch eine freiwillige Pauschale. Die Lehre vertritt die Meinung, dass für eine freiwillige (fakultative) Pauschale eher hohe Durchschnittswerte sachgerecht seien, während diese für obligatorische Pauschalen eher tief angesetzt werden müssen (</w:t>
      </w:r>
      <w:proofErr w:type="spellStart"/>
      <w:r w:rsidRPr="00FC1D33">
        <w:rPr>
          <w:rFonts w:ascii="Arial" w:hAnsi="Arial" w:cs="Arial"/>
          <w:i/>
        </w:rPr>
        <w:t>Marantelli</w:t>
      </w:r>
      <w:proofErr w:type="spellEnd"/>
      <w:r w:rsidRPr="00FC1D33">
        <w:rPr>
          <w:rFonts w:ascii="Arial" w:hAnsi="Arial" w:cs="Arial"/>
          <w:i/>
        </w:rPr>
        <w:t xml:space="preserve"> a.a.O. mit anderen Hinweisen).</w:t>
      </w:r>
    </w:p>
    <w:p w:rsidR="007B59BB" w:rsidRPr="00FC1D33" w:rsidRDefault="007B59BB" w:rsidP="00D06A78">
      <w:pPr>
        <w:autoSpaceDE w:val="0"/>
        <w:autoSpaceDN w:val="0"/>
        <w:adjustRightInd w:val="0"/>
        <w:jc w:val="left"/>
        <w:rPr>
          <w:rFonts w:ascii="Arial" w:hAnsi="Arial" w:cs="Arial"/>
          <w:i/>
        </w:rPr>
      </w:pPr>
    </w:p>
    <w:p w:rsidR="007B59BB" w:rsidRPr="00FC1D33" w:rsidRDefault="007B59BB" w:rsidP="00D06A78">
      <w:pPr>
        <w:autoSpaceDE w:val="0"/>
        <w:autoSpaceDN w:val="0"/>
        <w:adjustRightInd w:val="0"/>
        <w:jc w:val="left"/>
        <w:rPr>
          <w:rFonts w:ascii="Arial" w:hAnsi="Arial" w:cs="Arial"/>
          <w:i/>
        </w:rPr>
      </w:pPr>
      <w:r w:rsidRPr="00FC1D33">
        <w:rPr>
          <w:rFonts w:ascii="Arial" w:hAnsi="Arial" w:cs="Arial"/>
          <w:i/>
        </w:rPr>
        <w:t xml:space="preserve">In </w:t>
      </w:r>
      <w:proofErr w:type="spellStart"/>
      <w:r w:rsidRPr="00FC1D33">
        <w:rPr>
          <w:rFonts w:ascii="Arial" w:hAnsi="Arial" w:cs="Arial"/>
          <w:i/>
        </w:rPr>
        <w:t>Andermatt</w:t>
      </w:r>
      <w:proofErr w:type="spellEnd"/>
      <w:r w:rsidRPr="00FC1D33">
        <w:rPr>
          <w:rFonts w:ascii="Arial" w:hAnsi="Arial" w:cs="Arial"/>
          <w:i/>
        </w:rPr>
        <w:t xml:space="preserve"> wurde ein Abgabesatz von 20.-- pro m</w:t>
      </w:r>
      <w:r w:rsidRPr="00FC1D33">
        <w:rPr>
          <w:rFonts w:ascii="Arial" w:hAnsi="Arial" w:cs="Arial"/>
          <w:i/>
          <w:vertAlign w:val="superscript"/>
        </w:rPr>
        <w:t xml:space="preserve">2 </w:t>
      </w:r>
      <w:r w:rsidRPr="00FC1D33">
        <w:rPr>
          <w:rFonts w:ascii="Arial" w:hAnsi="Arial" w:cs="Arial"/>
          <w:i/>
        </w:rPr>
        <w:t>/Jahr als nach Fläche bemessene Pauschale vom Bundesgericht als hoch aber noch tolerierbar b</w:t>
      </w:r>
      <w:r w:rsidRPr="00FC1D33">
        <w:rPr>
          <w:rFonts w:ascii="Arial" w:hAnsi="Arial" w:cs="Arial"/>
          <w:i/>
        </w:rPr>
        <w:t>e</w:t>
      </w:r>
      <w:r w:rsidRPr="00FC1D33">
        <w:rPr>
          <w:rFonts w:ascii="Arial" w:hAnsi="Arial" w:cs="Arial"/>
          <w:i/>
        </w:rPr>
        <w:t>trachtet (BG</w:t>
      </w:r>
      <w:r w:rsidR="00E53071">
        <w:rPr>
          <w:rFonts w:ascii="Arial" w:hAnsi="Arial" w:cs="Arial"/>
          <w:i/>
        </w:rPr>
        <w:t>E 2C_951/2010 vom 5. Juli 2011).</w:t>
      </w:r>
    </w:p>
    <w:p w:rsidR="002D2112" w:rsidRPr="00FC1D33" w:rsidRDefault="002D2112" w:rsidP="00D06A78">
      <w:pPr>
        <w:autoSpaceDE w:val="0"/>
        <w:autoSpaceDN w:val="0"/>
        <w:adjustRightInd w:val="0"/>
        <w:jc w:val="left"/>
        <w:rPr>
          <w:rFonts w:ascii="Arial" w:hAnsi="Arial" w:cs="Arial"/>
          <w:i/>
        </w:rPr>
      </w:pPr>
    </w:p>
    <w:p w:rsidR="002D2112" w:rsidRPr="00FC1D33" w:rsidRDefault="002D2112" w:rsidP="00D06A78">
      <w:pPr>
        <w:autoSpaceDE w:val="0"/>
        <w:autoSpaceDN w:val="0"/>
        <w:adjustRightInd w:val="0"/>
        <w:jc w:val="left"/>
        <w:rPr>
          <w:rFonts w:ascii="Arial" w:hAnsi="Arial" w:cs="Arial"/>
          <w:i/>
          <w:szCs w:val="17"/>
        </w:rPr>
      </w:pPr>
      <w:r w:rsidRPr="00FC1D33">
        <w:rPr>
          <w:rFonts w:ascii="Arial" w:hAnsi="Arial" w:cs="Arial"/>
          <w:i/>
        </w:rPr>
        <w:t>Weiter hat die Gemeinde die Möglichkeit die Definition des Begriffes „Angehör</w:t>
      </w:r>
      <w:r w:rsidRPr="00FC1D33">
        <w:rPr>
          <w:rFonts w:ascii="Arial" w:hAnsi="Arial" w:cs="Arial"/>
          <w:i/>
        </w:rPr>
        <w:t>i</w:t>
      </w:r>
      <w:r w:rsidRPr="00FC1D33">
        <w:rPr>
          <w:rFonts w:ascii="Arial" w:hAnsi="Arial" w:cs="Arial"/>
          <w:i/>
        </w:rPr>
        <w:t xml:space="preserve">ge“ </w:t>
      </w:r>
      <w:r w:rsidR="00E53071">
        <w:rPr>
          <w:rFonts w:ascii="Arial" w:hAnsi="Arial" w:cs="Arial"/>
          <w:i/>
        </w:rPr>
        <w:t>festzulegen resp. zu bestimmen</w:t>
      </w:r>
      <w:bookmarkStart w:id="0" w:name="_GoBack"/>
      <w:bookmarkEnd w:id="0"/>
      <w:r w:rsidRPr="00FC1D33">
        <w:rPr>
          <w:rFonts w:ascii="Arial" w:hAnsi="Arial" w:cs="Arial"/>
          <w:i/>
        </w:rPr>
        <w:t>, deren Übernachtungen von der Pauschale ebenfalls abgegol</w:t>
      </w:r>
      <w:r w:rsidR="00AA5816" w:rsidRPr="00FC1D33">
        <w:rPr>
          <w:rFonts w:ascii="Arial" w:hAnsi="Arial" w:cs="Arial"/>
          <w:i/>
        </w:rPr>
        <w:t xml:space="preserve">ten sind (beispielsweise auf- und absteigende Linie, </w:t>
      </w:r>
      <w:r w:rsidR="005264C3" w:rsidRPr="00FC1D33">
        <w:rPr>
          <w:rFonts w:ascii="Arial" w:hAnsi="Arial" w:cs="Arial"/>
          <w:i/>
        </w:rPr>
        <w:t>Blutsve</w:t>
      </w:r>
      <w:r w:rsidR="005264C3" w:rsidRPr="00FC1D33">
        <w:rPr>
          <w:rFonts w:ascii="Arial" w:hAnsi="Arial" w:cs="Arial"/>
          <w:i/>
        </w:rPr>
        <w:t>r</w:t>
      </w:r>
      <w:r w:rsidR="005264C3" w:rsidRPr="00FC1D33">
        <w:rPr>
          <w:rFonts w:ascii="Arial" w:hAnsi="Arial" w:cs="Arial"/>
          <w:i/>
        </w:rPr>
        <w:t xml:space="preserve">wandtschaft </w:t>
      </w:r>
      <w:r w:rsidR="00AA5816" w:rsidRPr="00FC1D33">
        <w:rPr>
          <w:rFonts w:ascii="Arial" w:hAnsi="Arial" w:cs="Arial"/>
          <w:i/>
        </w:rPr>
        <w:t xml:space="preserve">oder eine andere Form der Verwandtschaft, </w:t>
      </w:r>
      <w:proofErr w:type="spellStart"/>
      <w:r w:rsidR="00AA5816" w:rsidRPr="00FC1D33">
        <w:rPr>
          <w:rFonts w:ascii="Arial" w:hAnsi="Arial" w:cs="Arial"/>
          <w:i/>
        </w:rPr>
        <w:t>Konkubinatsverhäl</w:t>
      </w:r>
      <w:r w:rsidR="00AA5816" w:rsidRPr="00FC1D33">
        <w:rPr>
          <w:rFonts w:ascii="Arial" w:hAnsi="Arial" w:cs="Arial"/>
          <w:i/>
        </w:rPr>
        <w:t>t</w:t>
      </w:r>
      <w:r w:rsidR="00AA5816" w:rsidRPr="00FC1D33">
        <w:rPr>
          <w:rFonts w:ascii="Arial" w:hAnsi="Arial" w:cs="Arial"/>
          <w:i/>
        </w:rPr>
        <w:t>nis</w:t>
      </w:r>
      <w:r w:rsidR="00472F25" w:rsidRPr="00FC1D33">
        <w:rPr>
          <w:rFonts w:ascii="Arial" w:hAnsi="Arial" w:cs="Arial"/>
          <w:i/>
        </w:rPr>
        <w:t>se</w:t>
      </w:r>
      <w:proofErr w:type="spellEnd"/>
      <w:r w:rsidR="00AA5816" w:rsidRPr="00FC1D33">
        <w:rPr>
          <w:rFonts w:ascii="Arial" w:hAnsi="Arial" w:cs="Arial"/>
          <w:i/>
        </w:rPr>
        <w:t>, gleichgeschlechtl</w:t>
      </w:r>
      <w:r w:rsidR="00AA5816" w:rsidRPr="00FC1D33">
        <w:rPr>
          <w:rFonts w:ascii="Arial" w:hAnsi="Arial" w:cs="Arial"/>
          <w:i/>
        </w:rPr>
        <w:t>i</w:t>
      </w:r>
      <w:r w:rsidR="00AA5816" w:rsidRPr="00FC1D33">
        <w:rPr>
          <w:rFonts w:ascii="Arial" w:hAnsi="Arial" w:cs="Arial"/>
          <w:i/>
        </w:rPr>
        <w:t>che</w:t>
      </w:r>
      <w:r w:rsidR="005264C3" w:rsidRPr="00FC1D33">
        <w:rPr>
          <w:rFonts w:ascii="Arial" w:hAnsi="Arial" w:cs="Arial"/>
          <w:i/>
        </w:rPr>
        <w:t xml:space="preserve"> </w:t>
      </w:r>
      <w:r w:rsidR="006B616F" w:rsidRPr="00FC1D33">
        <w:rPr>
          <w:rFonts w:ascii="Arial" w:hAnsi="Arial" w:cs="Arial"/>
          <w:i/>
        </w:rPr>
        <w:t>oder eingetragene</w:t>
      </w:r>
      <w:r w:rsidR="00AA5816" w:rsidRPr="00FC1D33">
        <w:rPr>
          <w:rFonts w:ascii="Arial" w:hAnsi="Arial" w:cs="Arial"/>
          <w:i/>
        </w:rPr>
        <w:t xml:space="preserve"> Partnerschaft</w:t>
      </w:r>
      <w:r w:rsidR="00472F25" w:rsidRPr="00FC1D33">
        <w:rPr>
          <w:rFonts w:ascii="Arial" w:hAnsi="Arial" w:cs="Arial"/>
          <w:i/>
        </w:rPr>
        <w:t>en</w:t>
      </w:r>
      <w:r w:rsidR="00AA5816" w:rsidRPr="00FC1D33">
        <w:rPr>
          <w:rFonts w:ascii="Arial" w:hAnsi="Arial" w:cs="Arial"/>
          <w:i/>
        </w:rPr>
        <w:t xml:space="preserve"> etc.). Wenn nichts anderes geregelt ist, </w:t>
      </w:r>
      <w:proofErr w:type="gramStart"/>
      <w:r w:rsidR="00AA5816" w:rsidRPr="00FC1D33">
        <w:rPr>
          <w:rFonts w:ascii="Arial" w:hAnsi="Arial" w:cs="Arial"/>
          <w:i/>
        </w:rPr>
        <w:t>gilt</w:t>
      </w:r>
      <w:proofErr w:type="gramEnd"/>
      <w:r w:rsidR="00AA5816" w:rsidRPr="00FC1D33">
        <w:rPr>
          <w:rFonts w:ascii="Arial" w:hAnsi="Arial" w:cs="Arial"/>
          <w:i/>
        </w:rPr>
        <w:t xml:space="preserve"> die auf- und absteigende Linie der Verwand</w:t>
      </w:r>
      <w:r w:rsidR="00AA5816" w:rsidRPr="00FC1D33">
        <w:rPr>
          <w:rFonts w:ascii="Arial" w:hAnsi="Arial" w:cs="Arial"/>
          <w:i/>
        </w:rPr>
        <w:t>t</w:t>
      </w:r>
      <w:r w:rsidR="00AA5816" w:rsidRPr="00FC1D33">
        <w:rPr>
          <w:rFonts w:ascii="Arial" w:hAnsi="Arial" w:cs="Arial"/>
          <w:i/>
        </w:rPr>
        <w:t>schaft</w:t>
      </w:r>
      <w:r w:rsidR="007F418E">
        <w:rPr>
          <w:rFonts w:ascii="Arial" w:hAnsi="Arial" w:cs="Arial"/>
          <w:i/>
        </w:rPr>
        <w:t xml:space="preserve"> sowie die Ehepartner bzw. die eingetragenen Partner</w:t>
      </w:r>
      <w:r w:rsidR="00AA5816" w:rsidRPr="00FC1D33">
        <w:rPr>
          <w:rFonts w:ascii="Arial" w:hAnsi="Arial" w:cs="Arial"/>
          <w:i/>
        </w:rPr>
        <w:t xml:space="preserve">. </w:t>
      </w:r>
    </w:p>
    <w:p w:rsidR="00553C86" w:rsidRPr="00FC1D33" w:rsidRDefault="00817533" w:rsidP="00817533">
      <w:pPr>
        <w:pStyle w:val="berschrift2"/>
        <w:rPr>
          <w:rFonts w:ascii="Arial" w:hAnsi="Arial" w:cs="Arial"/>
          <w:bCs/>
          <w:i w:val="0"/>
        </w:rPr>
      </w:pPr>
      <w:r w:rsidRPr="00FC1D33">
        <w:rPr>
          <w:rFonts w:ascii="Arial" w:hAnsi="Arial" w:cs="Arial"/>
          <w:bCs/>
          <w:i w:val="0"/>
        </w:rPr>
        <w:t>Art. 6</w:t>
      </w:r>
      <w:r w:rsidRPr="00FC1D33">
        <w:rPr>
          <w:rFonts w:ascii="Arial" w:hAnsi="Arial" w:cs="Arial"/>
          <w:bCs/>
          <w:i w:val="0"/>
        </w:rPr>
        <w:tab/>
      </w:r>
      <w:r w:rsidR="00A46AFB" w:rsidRPr="00FC1D33">
        <w:rPr>
          <w:rFonts w:ascii="Arial" w:hAnsi="Arial" w:cs="Arial"/>
          <w:bCs/>
          <w:i w:val="0"/>
        </w:rPr>
        <w:t>Fälligkeit der Kurtaxe</w:t>
      </w:r>
    </w:p>
    <w:p w:rsidR="00BA3B5E" w:rsidRPr="00FC1D33" w:rsidRDefault="0039186F" w:rsidP="00BA3B5E">
      <w:pPr>
        <w:rPr>
          <w:rFonts w:ascii="Arial" w:hAnsi="Arial" w:cs="Arial"/>
        </w:rPr>
      </w:pPr>
      <w:r w:rsidRPr="00FC1D33">
        <w:rPr>
          <w:rFonts w:ascii="Arial" w:hAnsi="Arial" w:cs="Arial"/>
          <w:vertAlign w:val="superscript"/>
        </w:rPr>
        <w:t>1</w:t>
      </w:r>
      <w:r w:rsidRPr="00FC1D33">
        <w:rPr>
          <w:rFonts w:ascii="Arial" w:hAnsi="Arial" w:cs="Arial"/>
        </w:rPr>
        <w:t xml:space="preserve">Kurtaxen gemäss Art. 5 Abs. 2 </w:t>
      </w:r>
      <w:r w:rsidR="00EF7BC3" w:rsidRPr="00FC1D33">
        <w:rPr>
          <w:rFonts w:ascii="Arial" w:hAnsi="Arial" w:cs="Arial"/>
          <w:highlight w:val="yellow"/>
        </w:rPr>
        <w:t>[oder weitere Absätze]</w:t>
      </w:r>
      <w:r w:rsidRPr="00FC1D33">
        <w:rPr>
          <w:rFonts w:ascii="Arial" w:hAnsi="Arial" w:cs="Arial"/>
        </w:rPr>
        <w:t xml:space="preserve"> sind quartalsweise abzurechnen und spätestens 10 Tage nach der Abrechnungsperiode </w:t>
      </w:r>
      <w:r w:rsidR="00A02F8A" w:rsidRPr="00FC1D33">
        <w:rPr>
          <w:rFonts w:ascii="Arial" w:hAnsi="Arial" w:cs="Arial"/>
        </w:rPr>
        <w:t>der G</w:t>
      </w:r>
      <w:r w:rsidR="00A02F8A" w:rsidRPr="00FC1D33">
        <w:rPr>
          <w:rFonts w:ascii="Arial" w:hAnsi="Arial" w:cs="Arial"/>
        </w:rPr>
        <w:t>e</w:t>
      </w:r>
      <w:r w:rsidR="00A02F8A" w:rsidRPr="00FC1D33">
        <w:rPr>
          <w:rFonts w:ascii="Arial" w:hAnsi="Arial" w:cs="Arial"/>
        </w:rPr>
        <w:t>meinde</w:t>
      </w:r>
      <w:r w:rsidR="00A02F8A" w:rsidRPr="00FC1D33">
        <w:rPr>
          <w:rFonts w:ascii="Arial" w:hAnsi="Arial" w:cs="Arial"/>
          <w:highlight w:val="yellow"/>
        </w:rPr>
        <w:t xml:space="preserve"> [bei </w:t>
      </w:r>
      <w:r w:rsidR="00A02F8A" w:rsidRPr="00FC1D33">
        <w:rPr>
          <w:rFonts w:ascii="Arial" w:hAnsi="Arial" w:cs="Arial"/>
          <w:highlight w:val="yellow"/>
          <w:u w:val="single"/>
        </w:rPr>
        <w:t xml:space="preserve">Variante </w:t>
      </w:r>
      <w:r w:rsidR="00A02F8A" w:rsidRPr="00FC1D33">
        <w:rPr>
          <w:rFonts w:ascii="Arial" w:hAnsi="Arial" w:cs="Arial"/>
          <w:highlight w:val="yellow"/>
        </w:rPr>
        <w:t>II: der Bezugsstelle]</w:t>
      </w:r>
      <w:r w:rsidR="00A02F8A" w:rsidRPr="00FC1D33">
        <w:rPr>
          <w:rFonts w:ascii="Arial" w:hAnsi="Arial" w:cs="Arial"/>
        </w:rPr>
        <w:t xml:space="preserve"> </w:t>
      </w:r>
      <w:r w:rsidRPr="00FC1D33">
        <w:rPr>
          <w:rFonts w:ascii="Arial" w:hAnsi="Arial" w:cs="Arial"/>
        </w:rPr>
        <w:t xml:space="preserve">einzubezahlen. </w:t>
      </w:r>
    </w:p>
    <w:p w:rsidR="0039186F" w:rsidRPr="00FC1D33" w:rsidRDefault="0039186F" w:rsidP="00BA3B5E">
      <w:pPr>
        <w:rPr>
          <w:rFonts w:ascii="Arial" w:hAnsi="Arial" w:cs="Arial"/>
        </w:rPr>
      </w:pPr>
      <w:r w:rsidRPr="00FC1D33">
        <w:rPr>
          <w:rFonts w:ascii="Arial" w:hAnsi="Arial" w:cs="Arial"/>
          <w:vertAlign w:val="superscript"/>
        </w:rPr>
        <w:lastRenderedPageBreak/>
        <w:t>2</w:t>
      </w:r>
      <w:r w:rsidRPr="00FC1D33">
        <w:rPr>
          <w:rFonts w:ascii="Arial" w:hAnsi="Arial" w:cs="Arial"/>
        </w:rPr>
        <w:t xml:space="preserve"> Jahrespauschalen gemäss Art. 5 Abs. 4 </w:t>
      </w:r>
      <w:r w:rsidR="00EF7BC3" w:rsidRPr="00FC1D33">
        <w:rPr>
          <w:rFonts w:ascii="Arial" w:hAnsi="Arial" w:cs="Arial"/>
        </w:rPr>
        <w:t>[</w:t>
      </w:r>
      <w:r w:rsidR="00EF7BC3" w:rsidRPr="00FC1D33">
        <w:rPr>
          <w:rFonts w:ascii="Arial" w:hAnsi="Arial" w:cs="Arial"/>
          <w:highlight w:val="yellow"/>
        </w:rPr>
        <w:t>allenfalls anzupassen, falls Pausch</w:t>
      </w:r>
      <w:r w:rsidR="00EF7BC3" w:rsidRPr="00FC1D33">
        <w:rPr>
          <w:rFonts w:ascii="Arial" w:hAnsi="Arial" w:cs="Arial"/>
          <w:highlight w:val="yellow"/>
        </w:rPr>
        <w:t>a</w:t>
      </w:r>
      <w:r w:rsidR="00EF7BC3" w:rsidRPr="00FC1D33">
        <w:rPr>
          <w:rFonts w:ascii="Arial" w:hAnsi="Arial" w:cs="Arial"/>
          <w:highlight w:val="yellow"/>
        </w:rPr>
        <w:t>le oder andere Tarife anders geregelt werden</w:t>
      </w:r>
      <w:r w:rsidR="00EF7BC3" w:rsidRPr="00FC1D33">
        <w:rPr>
          <w:rFonts w:ascii="Arial" w:hAnsi="Arial" w:cs="Arial"/>
        </w:rPr>
        <w:t xml:space="preserve">] </w:t>
      </w:r>
      <w:r w:rsidRPr="00FC1D33">
        <w:rPr>
          <w:rFonts w:ascii="Arial" w:hAnsi="Arial" w:cs="Arial"/>
        </w:rPr>
        <w:t xml:space="preserve">werden Ende </w:t>
      </w:r>
      <w:proofErr w:type="gramStart"/>
      <w:r w:rsidRPr="00FC1D33">
        <w:rPr>
          <w:rFonts w:ascii="Arial" w:hAnsi="Arial" w:cs="Arial"/>
          <w:highlight w:val="yellow"/>
        </w:rPr>
        <w:t>……..</w:t>
      </w:r>
      <w:proofErr w:type="gramEnd"/>
      <w:r w:rsidRPr="00FC1D33">
        <w:rPr>
          <w:rFonts w:ascii="Arial" w:hAnsi="Arial" w:cs="Arial"/>
        </w:rPr>
        <w:t xml:space="preserve"> in Rechnung gestellt und sind spätestens innert 30 Tagen</w:t>
      </w:r>
      <w:r w:rsidR="00A02F8A" w:rsidRPr="00FC1D33">
        <w:rPr>
          <w:rFonts w:ascii="Arial" w:hAnsi="Arial" w:cs="Arial"/>
        </w:rPr>
        <w:t xml:space="preserve"> der Gemeinde </w:t>
      </w:r>
      <w:r w:rsidR="00A02F8A" w:rsidRPr="00FC1D33">
        <w:rPr>
          <w:rFonts w:ascii="Arial" w:hAnsi="Arial" w:cs="Arial"/>
          <w:highlight w:val="yellow"/>
        </w:rPr>
        <w:t xml:space="preserve">[bei </w:t>
      </w:r>
      <w:r w:rsidR="00A02F8A" w:rsidRPr="00FC1D33">
        <w:rPr>
          <w:rFonts w:ascii="Arial" w:hAnsi="Arial" w:cs="Arial"/>
          <w:highlight w:val="yellow"/>
          <w:u w:val="single"/>
        </w:rPr>
        <w:t xml:space="preserve">Variante </w:t>
      </w:r>
      <w:r w:rsidR="00A02F8A" w:rsidRPr="00FC1D33">
        <w:rPr>
          <w:rFonts w:ascii="Arial" w:hAnsi="Arial" w:cs="Arial"/>
          <w:highlight w:val="yellow"/>
        </w:rPr>
        <w:t>II: der Bezugsstelle]</w:t>
      </w:r>
      <w:r w:rsidRPr="00FC1D33">
        <w:rPr>
          <w:rFonts w:ascii="Arial" w:hAnsi="Arial" w:cs="Arial"/>
        </w:rPr>
        <w:t xml:space="preserve"> zu bezahlen. </w:t>
      </w:r>
    </w:p>
    <w:p w:rsidR="00A46AFB" w:rsidRPr="00FC1D33" w:rsidRDefault="00A46AFB" w:rsidP="00A46AFB">
      <w:pPr>
        <w:rPr>
          <w:rFonts w:ascii="Arial" w:hAnsi="Arial" w:cs="Arial"/>
          <w:i/>
          <w:u w:val="single"/>
        </w:rPr>
      </w:pPr>
    </w:p>
    <w:p w:rsidR="006905B8" w:rsidRPr="00FC1D33" w:rsidRDefault="00A46AFB" w:rsidP="00BA3B5E">
      <w:pPr>
        <w:rPr>
          <w:rFonts w:ascii="Arial" w:hAnsi="Arial" w:cs="Arial"/>
        </w:rPr>
      </w:pPr>
      <w:r w:rsidRPr="00FC1D33">
        <w:rPr>
          <w:rFonts w:ascii="Arial" w:hAnsi="Arial" w:cs="Arial"/>
          <w:i/>
          <w:u w:val="single"/>
        </w:rPr>
        <w:t>Kommentar:</w:t>
      </w:r>
      <w:r w:rsidRPr="00FC1D33">
        <w:rPr>
          <w:rFonts w:ascii="Arial" w:hAnsi="Arial" w:cs="Arial"/>
        </w:rPr>
        <w:t xml:space="preserve"> </w:t>
      </w:r>
    </w:p>
    <w:p w:rsidR="006905B8" w:rsidRPr="00FC1D33" w:rsidRDefault="006905B8" w:rsidP="006905B8">
      <w:pPr>
        <w:rPr>
          <w:rFonts w:ascii="Arial" w:hAnsi="Arial" w:cs="Arial"/>
          <w:i/>
        </w:rPr>
      </w:pPr>
      <w:r w:rsidRPr="00FC1D33">
        <w:rPr>
          <w:rFonts w:ascii="Arial" w:hAnsi="Arial" w:cs="Arial"/>
          <w:i/>
        </w:rPr>
        <w:t>Die Gemeinde muss an dieser Stelle entscheiden, ob sie lediglich die Verwe</w:t>
      </w:r>
      <w:r w:rsidRPr="00FC1D33">
        <w:rPr>
          <w:rFonts w:ascii="Arial" w:hAnsi="Arial" w:cs="Arial"/>
          <w:i/>
        </w:rPr>
        <w:t>n</w:t>
      </w:r>
      <w:r w:rsidRPr="00FC1D33">
        <w:rPr>
          <w:rFonts w:ascii="Arial" w:hAnsi="Arial" w:cs="Arial"/>
          <w:i/>
        </w:rPr>
        <w:t>dung der Abgaben delegieren und den Bezug selber ausführt (dies entspricht nachfolgend der Variante I). Sie kann jedoch auch bereits den Bezug extern vergeben. In diesem Falle ist sowohl der Bezug als auch die Verwendung an einen Dritten delegiert. Nachfolgend wird dabei von Variante II gesprochen.</w:t>
      </w:r>
      <w:r w:rsidR="003578E7" w:rsidRPr="00FC1D33">
        <w:rPr>
          <w:rFonts w:ascii="Arial" w:hAnsi="Arial" w:cs="Arial"/>
          <w:i/>
        </w:rPr>
        <w:t xml:space="preserve"> Es ist empfehlenswert, eine allfällige Delegation </w:t>
      </w:r>
      <w:r w:rsidR="00446D43" w:rsidRPr="00FC1D33">
        <w:rPr>
          <w:rFonts w:ascii="Arial" w:hAnsi="Arial" w:cs="Arial"/>
          <w:i/>
        </w:rPr>
        <w:t>in eine</w:t>
      </w:r>
      <w:r w:rsidR="00AB1C6C">
        <w:rPr>
          <w:rFonts w:ascii="Arial" w:hAnsi="Arial" w:cs="Arial"/>
          <w:i/>
        </w:rPr>
        <w:t>r</w:t>
      </w:r>
      <w:r w:rsidR="00446D43" w:rsidRPr="00FC1D33">
        <w:rPr>
          <w:rFonts w:ascii="Arial" w:hAnsi="Arial" w:cs="Arial"/>
          <w:i/>
        </w:rPr>
        <w:t xml:space="preserve"> Leistungs</w:t>
      </w:r>
      <w:r w:rsidR="00AB1C6C">
        <w:rPr>
          <w:rFonts w:ascii="Arial" w:hAnsi="Arial" w:cs="Arial"/>
          <w:i/>
        </w:rPr>
        <w:t>vereinbarung</w:t>
      </w:r>
      <w:r w:rsidR="00446D43" w:rsidRPr="00FC1D33">
        <w:rPr>
          <w:rFonts w:ascii="Arial" w:hAnsi="Arial" w:cs="Arial"/>
          <w:i/>
        </w:rPr>
        <w:t xml:space="preserve"> mit dem Leistungserbringer zu </w:t>
      </w:r>
      <w:r w:rsidR="00AB1C6C">
        <w:rPr>
          <w:rFonts w:ascii="Arial" w:hAnsi="Arial" w:cs="Arial"/>
          <w:i/>
        </w:rPr>
        <w:t>verankern</w:t>
      </w:r>
      <w:r w:rsidR="00446D43" w:rsidRPr="00FC1D33">
        <w:rPr>
          <w:rFonts w:ascii="Arial" w:hAnsi="Arial" w:cs="Arial"/>
          <w:i/>
        </w:rPr>
        <w:t>. Dies würde auch die Aufsicht erleichtern, da genaue Kriterien zur Leistungserbringung festgelegt werden, welche a</w:t>
      </w:r>
      <w:r w:rsidR="00446D43" w:rsidRPr="00FC1D33">
        <w:rPr>
          <w:rFonts w:ascii="Arial" w:hAnsi="Arial" w:cs="Arial"/>
          <w:i/>
        </w:rPr>
        <w:t>n</w:t>
      </w:r>
      <w:r w:rsidR="00446D43" w:rsidRPr="00FC1D33">
        <w:rPr>
          <w:rFonts w:ascii="Arial" w:hAnsi="Arial" w:cs="Arial"/>
          <w:i/>
        </w:rPr>
        <w:t xml:space="preserve">schliessend </w:t>
      </w:r>
      <w:r w:rsidR="00F718DD" w:rsidRPr="00FC1D33">
        <w:rPr>
          <w:rFonts w:ascii="Arial" w:hAnsi="Arial" w:cs="Arial"/>
          <w:i/>
        </w:rPr>
        <w:t>zur Beaufsichtigung und Kontrolle besser handhabbar werden.</w:t>
      </w:r>
      <w:r w:rsidR="00446D43" w:rsidRPr="00FC1D33">
        <w:rPr>
          <w:rFonts w:ascii="Arial" w:hAnsi="Arial" w:cs="Arial"/>
          <w:i/>
        </w:rPr>
        <w:t xml:space="preserve"> </w:t>
      </w:r>
    </w:p>
    <w:p w:rsidR="006905B8" w:rsidRPr="00FC1D33" w:rsidRDefault="006905B8" w:rsidP="00BA3B5E">
      <w:pPr>
        <w:rPr>
          <w:rFonts w:ascii="Arial" w:hAnsi="Arial" w:cs="Arial"/>
        </w:rPr>
      </w:pPr>
    </w:p>
    <w:p w:rsidR="00A02F8A" w:rsidRPr="00FC1D33" w:rsidRDefault="00A46AFB" w:rsidP="00BA3B5E">
      <w:pPr>
        <w:rPr>
          <w:rFonts w:ascii="Arial" w:hAnsi="Arial" w:cs="Arial"/>
          <w:i/>
        </w:rPr>
      </w:pPr>
      <w:r w:rsidRPr="00FC1D33">
        <w:rPr>
          <w:rFonts w:ascii="Arial" w:hAnsi="Arial" w:cs="Arial"/>
          <w:i/>
        </w:rPr>
        <w:t>Di</w:t>
      </w:r>
      <w:r w:rsidR="006905B8" w:rsidRPr="00FC1D33">
        <w:rPr>
          <w:rFonts w:ascii="Arial" w:hAnsi="Arial" w:cs="Arial"/>
          <w:i/>
        </w:rPr>
        <w:t xml:space="preserve">e Gemeinden können das Thema Fälligkeit </w:t>
      </w:r>
      <w:r w:rsidRPr="00FC1D33">
        <w:rPr>
          <w:rFonts w:ascii="Arial" w:hAnsi="Arial" w:cs="Arial"/>
          <w:i/>
        </w:rPr>
        <w:t>unter Berücksichtigung des übe</w:t>
      </w:r>
      <w:r w:rsidRPr="00FC1D33">
        <w:rPr>
          <w:rFonts w:ascii="Arial" w:hAnsi="Arial" w:cs="Arial"/>
          <w:i/>
        </w:rPr>
        <w:t>r</w:t>
      </w:r>
      <w:r w:rsidRPr="00FC1D33">
        <w:rPr>
          <w:rFonts w:ascii="Arial" w:hAnsi="Arial" w:cs="Arial"/>
          <w:i/>
        </w:rPr>
        <w:t xml:space="preserve">geordneten Rechts nach ihren Bedürfnissen regeln. Insbesondere sinnvoll </w:t>
      </w:r>
      <w:proofErr w:type="gramStart"/>
      <w:r w:rsidRPr="00FC1D33">
        <w:rPr>
          <w:rFonts w:ascii="Arial" w:hAnsi="Arial" w:cs="Arial"/>
          <w:i/>
        </w:rPr>
        <w:t>erscheint</w:t>
      </w:r>
      <w:proofErr w:type="gramEnd"/>
      <w:r w:rsidRPr="00FC1D33">
        <w:rPr>
          <w:rFonts w:ascii="Arial" w:hAnsi="Arial" w:cs="Arial"/>
          <w:i/>
        </w:rPr>
        <w:t xml:space="preserve"> hier die Festlegung des Zeithorizontes der Veranlagung und die Frist zur Bezahlung der Taxe. </w:t>
      </w:r>
    </w:p>
    <w:p w:rsidR="00A46AFB" w:rsidRPr="00FC1D33" w:rsidRDefault="00344D98" w:rsidP="00344D98">
      <w:pPr>
        <w:pStyle w:val="berschrift2"/>
        <w:rPr>
          <w:rFonts w:ascii="Arial" w:hAnsi="Arial" w:cs="Arial"/>
          <w:bCs/>
          <w:i w:val="0"/>
        </w:rPr>
      </w:pPr>
      <w:r w:rsidRPr="00FC1D33">
        <w:rPr>
          <w:rFonts w:ascii="Arial" w:hAnsi="Arial" w:cs="Arial"/>
          <w:bCs/>
          <w:i w:val="0"/>
        </w:rPr>
        <w:t xml:space="preserve">Art. 7 </w:t>
      </w:r>
      <w:r w:rsidRPr="00FC1D33">
        <w:rPr>
          <w:rFonts w:ascii="Arial" w:hAnsi="Arial" w:cs="Arial"/>
          <w:bCs/>
          <w:i w:val="0"/>
        </w:rPr>
        <w:tab/>
        <w:t>Einzug</w:t>
      </w:r>
    </w:p>
    <w:p w:rsidR="00344D98" w:rsidRPr="00FC1D33" w:rsidRDefault="00344D98" w:rsidP="00BA3B5E">
      <w:pPr>
        <w:rPr>
          <w:rFonts w:ascii="Arial" w:hAnsi="Arial" w:cs="Arial"/>
        </w:rPr>
      </w:pPr>
      <w:r w:rsidRPr="00FC1D33">
        <w:rPr>
          <w:rFonts w:ascii="Arial" w:hAnsi="Arial" w:cs="Arial"/>
          <w:vertAlign w:val="superscript"/>
        </w:rPr>
        <w:t xml:space="preserve">1 </w:t>
      </w:r>
      <w:r w:rsidRPr="00FC1D33">
        <w:rPr>
          <w:rFonts w:ascii="Arial" w:hAnsi="Arial" w:cs="Arial"/>
        </w:rPr>
        <w:t xml:space="preserve">Wer kurtaxenpflichtige Gäste beherbergt, ist zum Einzug und zur Ablieferung der Kurtaxen </w:t>
      </w:r>
      <w:r w:rsidR="00AB7CEC" w:rsidRPr="00FC1D33">
        <w:rPr>
          <w:rFonts w:ascii="Arial" w:hAnsi="Arial" w:cs="Arial"/>
        </w:rPr>
        <w:t xml:space="preserve">an die Gemeinde </w:t>
      </w:r>
      <w:r w:rsidR="00AB7CEC" w:rsidRPr="00FC1D33">
        <w:rPr>
          <w:rFonts w:ascii="Arial" w:hAnsi="Arial" w:cs="Arial"/>
          <w:highlight w:val="yellow"/>
        </w:rPr>
        <w:t>[</w:t>
      </w:r>
      <w:r w:rsidR="00AB7CEC" w:rsidRPr="00FC1D33">
        <w:rPr>
          <w:rFonts w:ascii="Arial" w:hAnsi="Arial" w:cs="Arial"/>
          <w:highlight w:val="yellow"/>
          <w:u w:val="single"/>
        </w:rPr>
        <w:t>Variante</w:t>
      </w:r>
      <w:r w:rsidR="00A02F8A" w:rsidRPr="00FC1D33">
        <w:rPr>
          <w:rFonts w:ascii="Arial" w:hAnsi="Arial" w:cs="Arial"/>
          <w:highlight w:val="yellow"/>
          <w:u w:val="single"/>
        </w:rPr>
        <w:t xml:space="preserve"> II</w:t>
      </w:r>
      <w:r w:rsidR="00AB7CEC" w:rsidRPr="00FC1D33">
        <w:rPr>
          <w:rFonts w:ascii="Arial" w:hAnsi="Arial" w:cs="Arial"/>
          <w:highlight w:val="yellow"/>
        </w:rPr>
        <w:t>: an die von der Gemeinde beauftra</w:t>
      </w:r>
      <w:r w:rsidR="00AB7CEC" w:rsidRPr="00FC1D33">
        <w:rPr>
          <w:rFonts w:ascii="Arial" w:hAnsi="Arial" w:cs="Arial"/>
          <w:highlight w:val="yellow"/>
        </w:rPr>
        <w:t>g</w:t>
      </w:r>
      <w:r w:rsidR="00AB7CEC" w:rsidRPr="00FC1D33">
        <w:rPr>
          <w:rFonts w:ascii="Arial" w:hAnsi="Arial" w:cs="Arial"/>
          <w:highlight w:val="yellow"/>
        </w:rPr>
        <w:t>ten Bezugsstelle]</w:t>
      </w:r>
      <w:r w:rsidR="00AB7CEC" w:rsidRPr="00FC1D33">
        <w:rPr>
          <w:rFonts w:ascii="Arial" w:hAnsi="Arial" w:cs="Arial"/>
        </w:rPr>
        <w:t xml:space="preserve"> </w:t>
      </w:r>
      <w:r w:rsidRPr="00FC1D33">
        <w:rPr>
          <w:rFonts w:ascii="Arial" w:hAnsi="Arial" w:cs="Arial"/>
        </w:rPr>
        <w:t xml:space="preserve">verpflichtet. </w:t>
      </w:r>
    </w:p>
    <w:p w:rsidR="0039186F" w:rsidRPr="00FC1D33" w:rsidRDefault="00344D98" w:rsidP="00BA3B5E">
      <w:pPr>
        <w:rPr>
          <w:rFonts w:ascii="Arial" w:hAnsi="Arial" w:cs="Arial"/>
        </w:rPr>
      </w:pPr>
      <w:r w:rsidRPr="00FC1D33">
        <w:rPr>
          <w:rFonts w:ascii="Arial" w:hAnsi="Arial" w:cs="Arial"/>
          <w:vertAlign w:val="superscript"/>
        </w:rPr>
        <w:t>2</w:t>
      </w:r>
      <w:r w:rsidR="0039186F" w:rsidRPr="00FC1D33">
        <w:rPr>
          <w:rFonts w:ascii="Arial" w:hAnsi="Arial" w:cs="Arial"/>
          <w:vertAlign w:val="superscript"/>
        </w:rPr>
        <w:t xml:space="preserve"> </w:t>
      </w:r>
      <w:r w:rsidR="0039186F" w:rsidRPr="00FC1D33">
        <w:rPr>
          <w:rFonts w:ascii="Arial" w:hAnsi="Arial" w:cs="Arial"/>
        </w:rPr>
        <w:t xml:space="preserve">Die zum Einzug Verpflichteten haben der Gemeinde </w:t>
      </w:r>
      <w:r w:rsidRPr="00FC1D33">
        <w:rPr>
          <w:rFonts w:ascii="Arial" w:hAnsi="Arial" w:cs="Arial"/>
          <w:highlight w:val="yellow"/>
        </w:rPr>
        <w:t>[</w:t>
      </w:r>
      <w:r w:rsidRPr="00FC1D33">
        <w:rPr>
          <w:rFonts w:ascii="Arial" w:hAnsi="Arial" w:cs="Arial"/>
          <w:highlight w:val="yellow"/>
          <w:u w:val="single"/>
        </w:rPr>
        <w:t>Variante</w:t>
      </w:r>
      <w:r w:rsidR="00A02F8A" w:rsidRPr="00FC1D33">
        <w:rPr>
          <w:rFonts w:ascii="Arial" w:hAnsi="Arial" w:cs="Arial"/>
          <w:highlight w:val="yellow"/>
          <w:u w:val="single"/>
        </w:rPr>
        <w:t xml:space="preserve"> II</w:t>
      </w:r>
      <w:r w:rsidRPr="00FC1D33">
        <w:rPr>
          <w:rFonts w:ascii="Arial" w:hAnsi="Arial" w:cs="Arial"/>
          <w:highlight w:val="yellow"/>
        </w:rPr>
        <w:t>:</w:t>
      </w:r>
      <w:r w:rsidR="0039186F" w:rsidRPr="00FC1D33">
        <w:rPr>
          <w:rFonts w:ascii="Arial" w:hAnsi="Arial" w:cs="Arial"/>
          <w:highlight w:val="yellow"/>
        </w:rPr>
        <w:t xml:space="preserve"> der beau</w:t>
      </w:r>
      <w:r w:rsidR="0039186F" w:rsidRPr="00FC1D33">
        <w:rPr>
          <w:rFonts w:ascii="Arial" w:hAnsi="Arial" w:cs="Arial"/>
          <w:highlight w:val="yellow"/>
        </w:rPr>
        <w:t>f</w:t>
      </w:r>
      <w:r w:rsidR="0039186F" w:rsidRPr="00FC1D33">
        <w:rPr>
          <w:rFonts w:ascii="Arial" w:hAnsi="Arial" w:cs="Arial"/>
          <w:highlight w:val="yellow"/>
        </w:rPr>
        <w:t>tragten Bezugsstelle</w:t>
      </w:r>
      <w:r w:rsidRPr="00FC1D33">
        <w:rPr>
          <w:rFonts w:ascii="Arial" w:hAnsi="Arial" w:cs="Arial"/>
          <w:highlight w:val="yellow"/>
        </w:rPr>
        <w:t>]</w:t>
      </w:r>
      <w:r w:rsidR="0039186F" w:rsidRPr="00FC1D33">
        <w:rPr>
          <w:rFonts w:ascii="Arial" w:hAnsi="Arial" w:cs="Arial"/>
        </w:rPr>
        <w:t xml:space="preserve"> die nötige Einsicht in die Geschäftsbücher zu gewähren. </w:t>
      </w:r>
    </w:p>
    <w:p w:rsidR="00C132FA" w:rsidRPr="00FC1D33" w:rsidRDefault="00AB7CEC" w:rsidP="00BA3B5E">
      <w:pPr>
        <w:rPr>
          <w:rFonts w:ascii="Arial" w:hAnsi="Arial" w:cs="Arial"/>
        </w:rPr>
      </w:pPr>
      <w:r w:rsidRPr="00FC1D33">
        <w:rPr>
          <w:rFonts w:ascii="Arial" w:hAnsi="Arial" w:cs="Arial"/>
          <w:vertAlign w:val="superscript"/>
        </w:rPr>
        <w:t>3</w:t>
      </w:r>
      <w:r w:rsidR="00FA157B" w:rsidRPr="00FC1D33">
        <w:rPr>
          <w:rFonts w:ascii="Arial" w:hAnsi="Arial" w:cs="Arial"/>
        </w:rPr>
        <w:t xml:space="preserve"> Die zum Einzug Verpflichteten haften persönlich für ausstehende Beträge. </w:t>
      </w:r>
    </w:p>
    <w:p w:rsidR="00AB7CEC" w:rsidRPr="00FC1D33" w:rsidRDefault="005264C3" w:rsidP="005264C3">
      <w:pPr>
        <w:pStyle w:val="berschrift2"/>
        <w:rPr>
          <w:rFonts w:ascii="Arial" w:hAnsi="Arial" w:cs="Arial"/>
          <w:bCs/>
          <w:i w:val="0"/>
        </w:rPr>
      </w:pPr>
      <w:r w:rsidRPr="00FC1D33">
        <w:rPr>
          <w:rFonts w:ascii="Arial" w:hAnsi="Arial" w:cs="Arial"/>
          <w:bCs/>
          <w:i w:val="0"/>
        </w:rPr>
        <w:t>Art. 8</w:t>
      </w:r>
      <w:r w:rsidRPr="00FC1D33">
        <w:rPr>
          <w:rFonts w:ascii="Arial" w:hAnsi="Arial" w:cs="Arial"/>
          <w:bCs/>
          <w:i w:val="0"/>
        </w:rPr>
        <w:tab/>
        <w:t>Bezug und Veranlagung</w:t>
      </w:r>
    </w:p>
    <w:p w:rsidR="005264C3" w:rsidRPr="00FC1D33" w:rsidRDefault="006A5BB5" w:rsidP="005264C3">
      <w:pPr>
        <w:rPr>
          <w:rFonts w:ascii="Arial" w:hAnsi="Arial" w:cs="Arial"/>
        </w:rPr>
      </w:pPr>
      <w:r w:rsidRPr="00FC1D33">
        <w:rPr>
          <w:rFonts w:ascii="Arial" w:hAnsi="Arial" w:cs="Arial"/>
          <w:vertAlign w:val="superscript"/>
        </w:rPr>
        <w:t xml:space="preserve">1 </w:t>
      </w:r>
      <w:r w:rsidRPr="00FC1D33">
        <w:rPr>
          <w:rFonts w:ascii="Arial" w:hAnsi="Arial" w:cs="Arial"/>
        </w:rPr>
        <w:t xml:space="preserve">Als Bezugsstelle wird </w:t>
      </w:r>
      <w:proofErr w:type="gramStart"/>
      <w:r w:rsidRPr="00FC1D33">
        <w:rPr>
          <w:rFonts w:ascii="Arial" w:hAnsi="Arial" w:cs="Arial"/>
          <w:highlight w:val="yellow"/>
        </w:rPr>
        <w:t>………</w:t>
      </w:r>
      <w:proofErr w:type="gramEnd"/>
      <w:r w:rsidRPr="00FC1D33">
        <w:rPr>
          <w:rFonts w:ascii="Arial" w:hAnsi="Arial" w:cs="Arial"/>
        </w:rPr>
        <w:t xml:space="preserve"> bestimmt</w:t>
      </w:r>
      <w:r w:rsidR="00A02F8A" w:rsidRPr="00FC1D33">
        <w:rPr>
          <w:rFonts w:ascii="Arial" w:hAnsi="Arial" w:cs="Arial"/>
        </w:rPr>
        <w:t xml:space="preserve"> </w:t>
      </w:r>
      <w:r w:rsidR="00A02F8A" w:rsidRPr="00FC1D33">
        <w:rPr>
          <w:rFonts w:ascii="Arial" w:hAnsi="Arial" w:cs="Arial"/>
          <w:highlight w:val="yellow"/>
        </w:rPr>
        <w:t xml:space="preserve">[bei </w:t>
      </w:r>
      <w:r w:rsidR="00A02F8A" w:rsidRPr="00FC1D33">
        <w:rPr>
          <w:rFonts w:ascii="Arial" w:hAnsi="Arial" w:cs="Arial"/>
          <w:highlight w:val="yellow"/>
          <w:u w:val="single"/>
        </w:rPr>
        <w:t>Variante I</w:t>
      </w:r>
      <w:r w:rsidR="00DE284B" w:rsidRPr="00FC1D33">
        <w:rPr>
          <w:rFonts w:ascii="Arial" w:hAnsi="Arial" w:cs="Arial"/>
          <w:highlight w:val="yellow"/>
        </w:rPr>
        <w:t>: diesen Abschnitt we</w:t>
      </w:r>
      <w:r w:rsidR="00DE284B" w:rsidRPr="00FC1D33">
        <w:rPr>
          <w:rFonts w:ascii="Arial" w:hAnsi="Arial" w:cs="Arial"/>
          <w:highlight w:val="yellow"/>
        </w:rPr>
        <w:t>g</w:t>
      </w:r>
      <w:r w:rsidR="00DE284B" w:rsidRPr="00FC1D33">
        <w:rPr>
          <w:rFonts w:ascii="Arial" w:hAnsi="Arial" w:cs="Arial"/>
          <w:highlight w:val="yellow"/>
        </w:rPr>
        <w:t>lassen</w:t>
      </w:r>
      <w:r w:rsidR="00A02F8A" w:rsidRPr="00FC1D33">
        <w:rPr>
          <w:rFonts w:ascii="Arial" w:hAnsi="Arial" w:cs="Arial"/>
          <w:highlight w:val="yellow"/>
        </w:rPr>
        <w:t>]</w:t>
      </w:r>
      <w:r w:rsidRPr="00FC1D33">
        <w:rPr>
          <w:rFonts w:ascii="Arial" w:hAnsi="Arial" w:cs="Arial"/>
        </w:rPr>
        <w:t xml:space="preserve">. </w:t>
      </w:r>
    </w:p>
    <w:p w:rsidR="00DE284B" w:rsidRPr="00FC1D33" w:rsidRDefault="00DE284B" w:rsidP="005264C3">
      <w:pPr>
        <w:rPr>
          <w:rFonts w:ascii="Arial" w:hAnsi="Arial" w:cs="Arial"/>
        </w:rPr>
      </w:pPr>
      <w:r w:rsidRPr="00FC1D33">
        <w:rPr>
          <w:rFonts w:ascii="Arial" w:hAnsi="Arial" w:cs="Arial"/>
          <w:vertAlign w:val="superscript"/>
        </w:rPr>
        <w:t>2</w:t>
      </w:r>
      <w:r w:rsidRPr="00FC1D33">
        <w:rPr>
          <w:rFonts w:ascii="Arial" w:hAnsi="Arial" w:cs="Arial"/>
        </w:rPr>
        <w:t xml:space="preserve"> Die Bezugsstelle sammelt die Kurtaxen ein und verwaltet und verwendet sie im Sinne von Art. 9 dieses Reglements </w:t>
      </w:r>
      <w:r w:rsidRPr="00FC1D33">
        <w:rPr>
          <w:rFonts w:ascii="Arial" w:hAnsi="Arial" w:cs="Arial"/>
          <w:highlight w:val="yellow"/>
        </w:rPr>
        <w:t xml:space="preserve">[bei </w:t>
      </w:r>
      <w:r w:rsidRPr="00FC1D33">
        <w:rPr>
          <w:rFonts w:ascii="Arial" w:hAnsi="Arial" w:cs="Arial"/>
          <w:highlight w:val="yellow"/>
          <w:u w:val="single"/>
        </w:rPr>
        <w:t>Variante I</w:t>
      </w:r>
      <w:r w:rsidRPr="00FC1D33">
        <w:rPr>
          <w:rFonts w:ascii="Arial" w:hAnsi="Arial" w:cs="Arial"/>
          <w:highlight w:val="yellow"/>
        </w:rPr>
        <w:t>: diesen Abschnitt we</w:t>
      </w:r>
      <w:r w:rsidRPr="00FC1D33">
        <w:rPr>
          <w:rFonts w:ascii="Arial" w:hAnsi="Arial" w:cs="Arial"/>
          <w:highlight w:val="yellow"/>
        </w:rPr>
        <w:t>g</w:t>
      </w:r>
      <w:r w:rsidRPr="00FC1D33">
        <w:rPr>
          <w:rFonts w:ascii="Arial" w:hAnsi="Arial" w:cs="Arial"/>
          <w:highlight w:val="yellow"/>
        </w:rPr>
        <w:t>lassen]</w:t>
      </w:r>
      <w:r w:rsidRPr="00FC1D33">
        <w:rPr>
          <w:rFonts w:ascii="Arial" w:hAnsi="Arial" w:cs="Arial"/>
        </w:rPr>
        <w:t>.</w:t>
      </w:r>
    </w:p>
    <w:p w:rsidR="00AB7CEC" w:rsidRPr="00FC1D33" w:rsidRDefault="00DE284B" w:rsidP="00553C86">
      <w:pPr>
        <w:rPr>
          <w:rFonts w:ascii="Arial" w:hAnsi="Arial" w:cs="Arial"/>
        </w:rPr>
      </w:pPr>
      <w:r w:rsidRPr="00FC1D33">
        <w:rPr>
          <w:rFonts w:ascii="Arial" w:hAnsi="Arial" w:cs="Arial"/>
          <w:vertAlign w:val="superscript"/>
        </w:rPr>
        <w:t>3</w:t>
      </w:r>
      <w:r w:rsidR="006A5BB5" w:rsidRPr="00FC1D33">
        <w:rPr>
          <w:rFonts w:ascii="Arial" w:hAnsi="Arial" w:cs="Arial"/>
          <w:vertAlign w:val="superscript"/>
        </w:rPr>
        <w:t xml:space="preserve"> </w:t>
      </w:r>
      <w:r w:rsidR="00A02F8A" w:rsidRPr="00FC1D33">
        <w:rPr>
          <w:rFonts w:ascii="Arial" w:hAnsi="Arial" w:cs="Arial"/>
        </w:rPr>
        <w:t xml:space="preserve">Im Streitfall unterbreitet die Bezugsstelle die Angelegenheit dem Gemeinderat. Dieser erlässt eine Veranlagungsverfügung </w:t>
      </w:r>
      <w:r w:rsidR="00A02F8A" w:rsidRPr="00FC1D33">
        <w:rPr>
          <w:rFonts w:ascii="Arial" w:hAnsi="Arial" w:cs="Arial"/>
          <w:highlight w:val="yellow"/>
        </w:rPr>
        <w:t xml:space="preserve">[bei </w:t>
      </w:r>
      <w:r w:rsidR="00A02F8A" w:rsidRPr="00FC1D33">
        <w:rPr>
          <w:rFonts w:ascii="Arial" w:hAnsi="Arial" w:cs="Arial"/>
          <w:highlight w:val="yellow"/>
          <w:u w:val="single"/>
        </w:rPr>
        <w:t>Variante I</w:t>
      </w:r>
      <w:r w:rsidR="00A02F8A" w:rsidRPr="00FC1D33">
        <w:rPr>
          <w:rFonts w:ascii="Arial" w:hAnsi="Arial" w:cs="Arial"/>
          <w:highlight w:val="yellow"/>
        </w:rPr>
        <w:t xml:space="preserve"> als Art. 6 Abs. 3 </w:t>
      </w:r>
      <w:r w:rsidR="005F72D1" w:rsidRPr="00FC1D33">
        <w:rPr>
          <w:rFonts w:ascii="Arial" w:hAnsi="Arial" w:cs="Arial"/>
          <w:highlight w:val="yellow"/>
        </w:rPr>
        <w:t xml:space="preserve">ohne ersten Satz </w:t>
      </w:r>
      <w:r w:rsidR="00A02F8A" w:rsidRPr="00AB1C6C">
        <w:rPr>
          <w:rFonts w:ascii="Arial" w:hAnsi="Arial" w:cs="Arial"/>
          <w:highlight w:val="yellow"/>
        </w:rPr>
        <w:t>unterbringen</w:t>
      </w:r>
      <w:r w:rsidR="00AB1C6C" w:rsidRPr="00AB1C6C">
        <w:rPr>
          <w:rFonts w:ascii="Arial" w:hAnsi="Arial" w:cs="Arial"/>
          <w:highlight w:val="yellow"/>
        </w:rPr>
        <w:t xml:space="preserve"> „Im Streitfalle erlässt der Gemeinderat ein</w:t>
      </w:r>
      <w:r w:rsidR="00AB1C6C">
        <w:rPr>
          <w:rFonts w:ascii="Arial" w:hAnsi="Arial" w:cs="Arial"/>
          <w:highlight w:val="yellow"/>
        </w:rPr>
        <w:t>e</w:t>
      </w:r>
      <w:r w:rsidR="00AB1C6C" w:rsidRPr="00AB1C6C">
        <w:rPr>
          <w:rFonts w:ascii="Arial" w:hAnsi="Arial" w:cs="Arial"/>
          <w:highlight w:val="yellow"/>
        </w:rPr>
        <w:t xml:space="preserve"> Veranlagungsverfügung.“</w:t>
      </w:r>
      <w:r w:rsidR="00A02F8A" w:rsidRPr="00FC1D33">
        <w:rPr>
          <w:rFonts w:ascii="Arial" w:hAnsi="Arial" w:cs="Arial"/>
        </w:rPr>
        <w:t>].</w:t>
      </w:r>
    </w:p>
    <w:p w:rsidR="00472F25" w:rsidRPr="00FC1D33" w:rsidRDefault="00472F25" w:rsidP="00553C86">
      <w:pPr>
        <w:rPr>
          <w:rFonts w:ascii="Arial" w:hAnsi="Arial" w:cs="Arial"/>
        </w:rPr>
      </w:pPr>
    </w:p>
    <w:p w:rsidR="00472F25" w:rsidRPr="00FC1D33" w:rsidRDefault="00472F25" w:rsidP="00553C86">
      <w:pPr>
        <w:rPr>
          <w:rFonts w:ascii="Arial" w:hAnsi="Arial" w:cs="Arial"/>
          <w:i/>
        </w:rPr>
      </w:pPr>
      <w:r w:rsidRPr="00FC1D33">
        <w:rPr>
          <w:rFonts w:ascii="Arial" w:hAnsi="Arial" w:cs="Arial"/>
          <w:i/>
          <w:u w:val="single"/>
        </w:rPr>
        <w:t>Kommentar</w:t>
      </w:r>
      <w:r w:rsidRPr="00FC1D33">
        <w:rPr>
          <w:rFonts w:ascii="Arial" w:hAnsi="Arial" w:cs="Arial"/>
        </w:rPr>
        <w:t xml:space="preserve">: </w:t>
      </w:r>
      <w:r w:rsidRPr="00FC1D33">
        <w:rPr>
          <w:rFonts w:ascii="Arial" w:hAnsi="Arial" w:cs="Arial"/>
          <w:i/>
        </w:rPr>
        <w:t>Die Veranlagungsverfügung kann innert 20 Tagen beim Verwa</w:t>
      </w:r>
      <w:r w:rsidRPr="00FC1D33">
        <w:rPr>
          <w:rFonts w:ascii="Arial" w:hAnsi="Arial" w:cs="Arial"/>
          <w:i/>
        </w:rPr>
        <w:t>l</w:t>
      </w:r>
      <w:r w:rsidRPr="00FC1D33">
        <w:rPr>
          <w:rFonts w:ascii="Arial" w:hAnsi="Arial" w:cs="Arial"/>
          <w:i/>
        </w:rPr>
        <w:t xml:space="preserve">tungsgericht mittels Beschwerde angefochten werden (§ 11 Abs. 2 KTG). </w:t>
      </w:r>
    </w:p>
    <w:p w:rsidR="00715FD4" w:rsidRPr="00FC1D33" w:rsidRDefault="00715FD4" w:rsidP="00715FD4">
      <w:pPr>
        <w:pStyle w:val="berschrift2"/>
        <w:rPr>
          <w:rFonts w:ascii="Arial" w:hAnsi="Arial" w:cs="Arial"/>
          <w:i w:val="0"/>
        </w:rPr>
      </w:pPr>
      <w:r w:rsidRPr="00FC1D33">
        <w:rPr>
          <w:rFonts w:ascii="Arial" w:hAnsi="Arial" w:cs="Arial"/>
          <w:i w:val="0"/>
        </w:rPr>
        <w:t xml:space="preserve">Art. </w:t>
      </w:r>
      <w:r w:rsidR="00472F25" w:rsidRPr="00FC1D33">
        <w:rPr>
          <w:rFonts w:ascii="Arial" w:hAnsi="Arial" w:cs="Arial"/>
          <w:i w:val="0"/>
        </w:rPr>
        <w:t>9</w:t>
      </w:r>
      <w:r w:rsidRPr="00FC1D33">
        <w:rPr>
          <w:rFonts w:ascii="Arial" w:hAnsi="Arial" w:cs="Arial"/>
          <w:i w:val="0"/>
        </w:rPr>
        <w:tab/>
        <w:t>Verwaltung und Verwendung der Abgaben</w:t>
      </w:r>
    </w:p>
    <w:p w:rsidR="005F72D1" w:rsidRPr="00FC1D33" w:rsidRDefault="007A0C16" w:rsidP="005F72D1">
      <w:pPr>
        <w:rPr>
          <w:rFonts w:ascii="Arial" w:hAnsi="Arial" w:cs="Arial"/>
        </w:rPr>
      </w:pPr>
      <w:r w:rsidRPr="00FC1D33">
        <w:rPr>
          <w:rFonts w:ascii="Arial" w:hAnsi="Arial" w:cs="Arial"/>
          <w:vertAlign w:val="superscript"/>
        </w:rPr>
        <w:t xml:space="preserve">1 </w:t>
      </w:r>
      <w:r w:rsidRPr="00FC1D33">
        <w:rPr>
          <w:rFonts w:ascii="Arial" w:hAnsi="Arial" w:cs="Arial"/>
        </w:rPr>
        <w:t>Kurtaxen dürfen ausschliesslich für die Finanzierung von touristischen Einric</w:t>
      </w:r>
      <w:r w:rsidRPr="00FC1D33">
        <w:rPr>
          <w:rFonts w:ascii="Arial" w:hAnsi="Arial" w:cs="Arial"/>
        </w:rPr>
        <w:t>h</w:t>
      </w:r>
      <w:r w:rsidRPr="00FC1D33">
        <w:rPr>
          <w:rFonts w:ascii="Arial" w:hAnsi="Arial" w:cs="Arial"/>
        </w:rPr>
        <w:t xml:space="preserve">tungen, Veranstaltungen und Dienstleistungen, die überwiegend im Interesse der Gäste liegen, verwendet werden. </w:t>
      </w:r>
    </w:p>
    <w:p w:rsidR="007A0C16" w:rsidRPr="00FC1D33" w:rsidRDefault="007A0C16" w:rsidP="005F72D1">
      <w:pPr>
        <w:rPr>
          <w:rFonts w:ascii="Arial" w:hAnsi="Arial" w:cs="Arial"/>
        </w:rPr>
      </w:pPr>
      <w:r w:rsidRPr="00FC1D33">
        <w:rPr>
          <w:rFonts w:ascii="Arial" w:hAnsi="Arial" w:cs="Arial"/>
          <w:vertAlign w:val="superscript"/>
        </w:rPr>
        <w:t xml:space="preserve">2 </w:t>
      </w:r>
      <w:r w:rsidRPr="00FC1D33">
        <w:rPr>
          <w:rFonts w:ascii="Arial" w:hAnsi="Arial" w:cs="Arial"/>
        </w:rPr>
        <w:t xml:space="preserve">Kurtaxen dürfen nicht für Werbezwecke und die Finanzierung von ordentlichen Gemeindeaufgaben eingesetzt werden. </w:t>
      </w:r>
    </w:p>
    <w:p w:rsidR="00006016" w:rsidRPr="00FC1D33" w:rsidRDefault="00006016" w:rsidP="005F72D1">
      <w:pPr>
        <w:rPr>
          <w:rFonts w:ascii="Arial" w:hAnsi="Arial" w:cs="Arial"/>
        </w:rPr>
      </w:pPr>
      <w:r w:rsidRPr="00FC1D33">
        <w:rPr>
          <w:rFonts w:ascii="Arial" w:hAnsi="Arial" w:cs="Arial"/>
          <w:vertAlign w:val="superscript"/>
        </w:rPr>
        <w:lastRenderedPageBreak/>
        <w:t xml:space="preserve">3 </w:t>
      </w:r>
      <w:r w:rsidRPr="00FC1D33">
        <w:rPr>
          <w:rFonts w:ascii="Arial" w:hAnsi="Arial" w:cs="Arial"/>
        </w:rPr>
        <w:t>Der Gemeinderat delegiert die Förderung des Fremdenverkehrs an die To</w:t>
      </w:r>
      <w:r w:rsidRPr="00FC1D33">
        <w:rPr>
          <w:rFonts w:ascii="Arial" w:hAnsi="Arial" w:cs="Arial"/>
        </w:rPr>
        <w:t>u</w:t>
      </w:r>
      <w:r w:rsidRPr="00FC1D33">
        <w:rPr>
          <w:rFonts w:ascii="Arial" w:hAnsi="Arial" w:cs="Arial"/>
        </w:rPr>
        <w:t xml:space="preserve">rismusorganisation </w:t>
      </w:r>
      <w:proofErr w:type="gramStart"/>
      <w:r w:rsidRPr="00FC1D33">
        <w:rPr>
          <w:rFonts w:ascii="Arial" w:hAnsi="Arial" w:cs="Arial"/>
          <w:highlight w:val="yellow"/>
        </w:rPr>
        <w:t>………</w:t>
      </w:r>
      <w:proofErr w:type="gramEnd"/>
      <w:r w:rsidRPr="00FC1D33">
        <w:rPr>
          <w:rFonts w:ascii="Arial" w:hAnsi="Arial" w:cs="Arial"/>
        </w:rPr>
        <w:t xml:space="preserve"> und lässt dieser die Kurtaxeneinnahmen zukommen </w:t>
      </w:r>
      <w:r w:rsidRPr="00FC1D33">
        <w:rPr>
          <w:rFonts w:ascii="Arial" w:hAnsi="Arial" w:cs="Arial"/>
          <w:highlight w:val="yellow"/>
        </w:rPr>
        <w:t xml:space="preserve">[bei </w:t>
      </w:r>
      <w:r w:rsidRPr="00FC1D33">
        <w:rPr>
          <w:rFonts w:ascii="Arial" w:hAnsi="Arial" w:cs="Arial"/>
          <w:highlight w:val="yellow"/>
          <w:u w:val="single"/>
        </w:rPr>
        <w:t>Variante II</w:t>
      </w:r>
      <w:r w:rsidRPr="00FC1D33">
        <w:rPr>
          <w:rFonts w:ascii="Arial" w:hAnsi="Arial" w:cs="Arial"/>
          <w:highlight w:val="yellow"/>
        </w:rPr>
        <w:t xml:space="preserve">: </w:t>
      </w:r>
      <w:r w:rsidR="00DE284B" w:rsidRPr="00FC1D33">
        <w:rPr>
          <w:rFonts w:ascii="Arial" w:hAnsi="Arial" w:cs="Arial"/>
          <w:highlight w:val="yellow"/>
        </w:rPr>
        <w:t>diese</w:t>
      </w:r>
      <w:r w:rsidR="00EF7BC3" w:rsidRPr="00FC1D33">
        <w:rPr>
          <w:rFonts w:ascii="Arial" w:hAnsi="Arial" w:cs="Arial"/>
          <w:highlight w:val="yellow"/>
        </w:rPr>
        <w:t>n</w:t>
      </w:r>
      <w:r w:rsidR="00DE284B" w:rsidRPr="00FC1D33">
        <w:rPr>
          <w:rFonts w:ascii="Arial" w:hAnsi="Arial" w:cs="Arial"/>
          <w:highlight w:val="yellow"/>
        </w:rPr>
        <w:t xml:space="preserve"> </w:t>
      </w:r>
      <w:r w:rsidR="00472F25" w:rsidRPr="00FC1D33">
        <w:rPr>
          <w:rFonts w:ascii="Arial" w:hAnsi="Arial" w:cs="Arial"/>
          <w:highlight w:val="yellow"/>
        </w:rPr>
        <w:t xml:space="preserve">Abschnitt </w:t>
      </w:r>
      <w:r w:rsidRPr="00FC1D33">
        <w:rPr>
          <w:rFonts w:ascii="Arial" w:hAnsi="Arial" w:cs="Arial"/>
          <w:highlight w:val="yellow"/>
        </w:rPr>
        <w:t>weglassen]</w:t>
      </w:r>
      <w:r w:rsidRPr="00FC1D33">
        <w:rPr>
          <w:rFonts w:ascii="Arial" w:hAnsi="Arial" w:cs="Arial"/>
        </w:rPr>
        <w:t xml:space="preserve">. </w:t>
      </w:r>
    </w:p>
    <w:p w:rsidR="00006016" w:rsidRPr="00FC1D33" w:rsidRDefault="00006016" w:rsidP="005F72D1">
      <w:pPr>
        <w:rPr>
          <w:rFonts w:ascii="Arial" w:hAnsi="Arial" w:cs="Arial"/>
        </w:rPr>
      </w:pPr>
      <w:r w:rsidRPr="00FC1D33">
        <w:rPr>
          <w:rFonts w:ascii="Arial" w:hAnsi="Arial" w:cs="Arial"/>
          <w:vertAlign w:val="superscript"/>
        </w:rPr>
        <w:t xml:space="preserve">4 </w:t>
      </w:r>
      <w:r w:rsidRPr="00FC1D33">
        <w:rPr>
          <w:rFonts w:ascii="Arial" w:hAnsi="Arial" w:cs="Arial"/>
        </w:rPr>
        <w:t xml:space="preserve">Die Bezugsstelle </w:t>
      </w:r>
      <w:r w:rsidRPr="00FC1D33">
        <w:rPr>
          <w:rFonts w:ascii="Arial" w:hAnsi="Arial" w:cs="Arial"/>
          <w:highlight w:val="yellow"/>
        </w:rPr>
        <w:t xml:space="preserve">[bei </w:t>
      </w:r>
      <w:r w:rsidRPr="00FC1D33">
        <w:rPr>
          <w:rFonts w:ascii="Arial" w:hAnsi="Arial" w:cs="Arial"/>
          <w:highlight w:val="yellow"/>
          <w:u w:val="single"/>
        </w:rPr>
        <w:t>Variante I</w:t>
      </w:r>
      <w:r w:rsidRPr="00FC1D33">
        <w:rPr>
          <w:rFonts w:ascii="Arial" w:hAnsi="Arial" w:cs="Arial"/>
          <w:highlight w:val="yellow"/>
        </w:rPr>
        <w:t>: die Tourismusorganisation</w:t>
      </w:r>
      <w:r w:rsidR="00DE284B" w:rsidRPr="00FC1D33">
        <w:rPr>
          <w:rFonts w:ascii="Arial" w:hAnsi="Arial" w:cs="Arial"/>
          <w:highlight w:val="yellow"/>
        </w:rPr>
        <w:t xml:space="preserve"> statt Bezugsstelle</w:t>
      </w:r>
      <w:r w:rsidRPr="00FC1D33">
        <w:rPr>
          <w:rFonts w:ascii="Arial" w:hAnsi="Arial" w:cs="Arial"/>
          <w:highlight w:val="yellow"/>
        </w:rPr>
        <w:t>]</w:t>
      </w:r>
      <w:r w:rsidRPr="00FC1D33">
        <w:rPr>
          <w:rFonts w:ascii="Arial" w:hAnsi="Arial" w:cs="Arial"/>
        </w:rPr>
        <w:t xml:space="preserve"> hat dem Gemeinderat jährlich Rechenschaft über die Verwendung der Kurtaxen abzulegen. </w:t>
      </w:r>
    </w:p>
    <w:p w:rsidR="00006016" w:rsidRPr="00FC1D33" w:rsidRDefault="00006016" w:rsidP="005F72D1">
      <w:pPr>
        <w:rPr>
          <w:rFonts w:ascii="Arial" w:hAnsi="Arial" w:cs="Arial"/>
        </w:rPr>
      </w:pPr>
      <w:r w:rsidRPr="00FC1D33">
        <w:rPr>
          <w:rFonts w:ascii="Arial" w:hAnsi="Arial" w:cs="Arial"/>
          <w:vertAlign w:val="superscript"/>
        </w:rPr>
        <w:t xml:space="preserve">5 </w:t>
      </w:r>
      <w:r w:rsidRPr="00FC1D33">
        <w:rPr>
          <w:rFonts w:ascii="Arial" w:hAnsi="Arial" w:cs="Arial"/>
        </w:rPr>
        <w:t xml:space="preserve">Die Bezugsstelle </w:t>
      </w:r>
      <w:r w:rsidRPr="00FC1D33">
        <w:rPr>
          <w:rFonts w:ascii="Arial" w:hAnsi="Arial" w:cs="Arial"/>
          <w:highlight w:val="yellow"/>
        </w:rPr>
        <w:t xml:space="preserve">[bei </w:t>
      </w:r>
      <w:r w:rsidRPr="00FC1D33">
        <w:rPr>
          <w:rFonts w:ascii="Arial" w:hAnsi="Arial" w:cs="Arial"/>
          <w:highlight w:val="yellow"/>
          <w:u w:val="single"/>
        </w:rPr>
        <w:t>Variante I</w:t>
      </w:r>
      <w:r w:rsidRPr="00FC1D33">
        <w:rPr>
          <w:rFonts w:ascii="Arial" w:hAnsi="Arial" w:cs="Arial"/>
          <w:highlight w:val="yellow"/>
        </w:rPr>
        <w:t>: die Tourismusorganisation</w:t>
      </w:r>
      <w:r w:rsidR="00DE284B" w:rsidRPr="00FC1D33">
        <w:rPr>
          <w:rFonts w:ascii="Arial" w:hAnsi="Arial" w:cs="Arial"/>
          <w:highlight w:val="yellow"/>
        </w:rPr>
        <w:t xml:space="preserve"> statt Bezugsstelle</w:t>
      </w:r>
      <w:r w:rsidRPr="00FC1D33">
        <w:rPr>
          <w:rFonts w:ascii="Arial" w:hAnsi="Arial" w:cs="Arial"/>
          <w:highlight w:val="yellow"/>
        </w:rPr>
        <w:t>]</w:t>
      </w:r>
      <w:r w:rsidRPr="00FC1D33">
        <w:rPr>
          <w:rFonts w:ascii="Arial" w:hAnsi="Arial" w:cs="Arial"/>
        </w:rPr>
        <w:t xml:space="preserve"> hat für die Kurtaxen gesondert Rechnung zu führen. </w:t>
      </w:r>
    </w:p>
    <w:p w:rsidR="005F72D1" w:rsidRPr="00FC1D33" w:rsidRDefault="005F72D1" w:rsidP="005F72D1">
      <w:pPr>
        <w:rPr>
          <w:rFonts w:ascii="Arial" w:hAnsi="Arial" w:cs="Arial"/>
        </w:rPr>
      </w:pPr>
    </w:p>
    <w:p w:rsidR="00715FD4" w:rsidRPr="00FC1D33" w:rsidRDefault="00715FD4" w:rsidP="00715FD4">
      <w:pPr>
        <w:rPr>
          <w:rFonts w:ascii="Arial" w:hAnsi="Arial" w:cs="Arial"/>
          <w:i/>
        </w:rPr>
      </w:pPr>
      <w:r w:rsidRPr="00FC1D33">
        <w:rPr>
          <w:rFonts w:ascii="Arial" w:hAnsi="Arial" w:cs="Arial"/>
          <w:i/>
          <w:u w:val="single"/>
        </w:rPr>
        <w:t>Kommentar</w:t>
      </w:r>
      <w:r w:rsidRPr="00FC1D33">
        <w:rPr>
          <w:rFonts w:ascii="Arial" w:hAnsi="Arial" w:cs="Arial"/>
          <w:i/>
        </w:rPr>
        <w:t>: Die Zweckbestimmung von § 1 KTG legt den Rahmen für die Verwendung der Kurtaxe fest. Für die Gemeinden resp. deren delegierten Bezugsstellen besteht lediglich innerhalb dieses Rahmens Gestaltungsspie</w:t>
      </w:r>
      <w:r w:rsidRPr="00FC1D33">
        <w:rPr>
          <w:rFonts w:ascii="Arial" w:hAnsi="Arial" w:cs="Arial"/>
          <w:i/>
        </w:rPr>
        <w:t>l</w:t>
      </w:r>
      <w:r w:rsidRPr="00FC1D33">
        <w:rPr>
          <w:rFonts w:ascii="Arial" w:hAnsi="Arial" w:cs="Arial"/>
          <w:i/>
        </w:rPr>
        <w:t xml:space="preserve">raum. </w:t>
      </w:r>
      <w:r w:rsidR="00FD5D0B">
        <w:rPr>
          <w:rFonts w:ascii="Arial" w:hAnsi="Arial" w:cs="Arial"/>
          <w:i/>
        </w:rPr>
        <w:t>Neu wurde im KTG verankert, dass die Gemeinden die Einnahmen der Kurtaxen auch für die regionale touristische Zusammenarbeit verwenden kö</w:t>
      </w:r>
      <w:r w:rsidR="00FD5D0B">
        <w:rPr>
          <w:rFonts w:ascii="Arial" w:hAnsi="Arial" w:cs="Arial"/>
          <w:i/>
        </w:rPr>
        <w:t>n</w:t>
      </w:r>
      <w:r w:rsidR="00FD5D0B">
        <w:rPr>
          <w:rFonts w:ascii="Arial" w:hAnsi="Arial" w:cs="Arial"/>
          <w:i/>
        </w:rPr>
        <w:t>nen.</w:t>
      </w:r>
    </w:p>
    <w:p w:rsidR="0070052A" w:rsidRPr="00FC1D33" w:rsidRDefault="0070052A" w:rsidP="00715FD4">
      <w:pPr>
        <w:rPr>
          <w:rFonts w:ascii="Arial" w:hAnsi="Arial" w:cs="Arial"/>
          <w:i/>
        </w:rPr>
      </w:pPr>
    </w:p>
    <w:p w:rsidR="0070052A" w:rsidRPr="00FC1D33" w:rsidRDefault="0070052A" w:rsidP="0070052A">
      <w:pPr>
        <w:rPr>
          <w:rFonts w:ascii="Arial" w:hAnsi="Arial" w:cs="Arial"/>
          <w:i/>
        </w:rPr>
      </w:pPr>
      <w:r w:rsidRPr="00FC1D33">
        <w:rPr>
          <w:rFonts w:ascii="Arial" w:hAnsi="Arial" w:cs="Arial"/>
          <w:i/>
        </w:rPr>
        <w:t>Als kurtaxenfähiger Aufwand wird aufgrund der bundesgerichtlichen Praxis etwa erachtet: Personal- und Sachaufwand für ein mit allen modernen Hilfsmi</w:t>
      </w:r>
      <w:r w:rsidRPr="00FC1D33">
        <w:rPr>
          <w:rFonts w:ascii="Arial" w:hAnsi="Arial" w:cs="Arial"/>
          <w:i/>
        </w:rPr>
        <w:t>t</w:t>
      </w:r>
      <w:r w:rsidRPr="00FC1D33">
        <w:rPr>
          <w:rFonts w:ascii="Arial" w:hAnsi="Arial" w:cs="Arial"/>
          <w:i/>
        </w:rPr>
        <w:t>teln ausgerüstetes, reich dokumentiertes und den Besuchern mit Gratisauskün</w:t>
      </w:r>
      <w:r w:rsidRPr="00FC1D33">
        <w:rPr>
          <w:rFonts w:ascii="Arial" w:hAnsi="Arial" w:cs="Arial"/>
          <w:i/>
        </w:rPr>
        <w:t>f</w:t>
      </w:r>
      <w:r w:rsidRPr="00FC1D33">
        <w:rPr>
          <w:rFonts w:ascii="Arial" w:hAnsi="Arial" w:cs="Arial"/>
          <w:i/>
        </w:rPr>
        <w:t>ten dienendes Verkehrsbüro; Aufwand für ein Kurorchester; Unterhalt von Sp</w:t>
      </w:r>
      <w:r w:rsidRPr="00FC1D33">
        <w:rPr>
          <w:rFonts w:ascii="Arial" w:hAnsi="Arial" w:cs="Arial"/>
          <w:i/>
        </w:rPr>
        <w:t>a</w:t>
      </w:r>
      <w:r w:rsidRPr="00FC1D33">
        <w:rPr>
          <w:rFonts w:ascii="Arial" w:hAnsi="Arial" w:cs="Arial"/>
          <w:i/>
        </w:rPr>
        <w:t>zierwegen, Ruhebänken und Skipisten; Bau und Unterhalt einer Reithalle, eines Hallenschwimmbades, einer Kunsteisbahn; Beiträge an Sportanlässe für ein internationales Publikum (</w:t>
      </w:r>
      <w:proofErr w:type="spellStart"/>
      <w:r w:rsidRPr="00FC1D33">
        <w:rPr>
          <w:rFonts w:ascii="Arial" w:hAnsi="Arial" w:cs="Arial"/>
          <w:i/>
        </w:rPr>
        <w:t>Marantelli</w:t>
      </w:r>
      <w:proofErr w:type="spellEnd"/>
      <w:r w:rsidRPr="00FC1D33">
        <w:rPr>
          <w:rFonts w:ascii="Arial" w:hAnsi="Arial" w:cs="Arial"/>
          <w:i/>
        </w:rPr>
        <w:t xml:space="preserve">, a.a.O., S. 379). In Anlehnung an Peter </w:t>
      </w:r>
      <w:proofErr w:type="spellStart"/>
      <w:r w:rsidRPr="00FC1D33">
        <w:rPr>
          <w:rFonts w:ascii="Arial" w:hAnsi="Arial" w:cs="Arial"/>
          <w:i/>
        </w:rPr>
        <w:t>Anrig</w:t>
      </w:r>
      <w:proofErr w:type="spellEnd"/>
      <w:r w:rsidRPr="00FC1D33">
        <w:rPr>
          <w:rFonts w:ascii="Arial" w:hAnsi="Arial" w:cs="Arial"/>
          <w:i/>
        </w:rPr>
        <w:t xml:space="preserve"> (Die rechtlichen Anforderungen an die Kurtaxengesetzgebung in der Schweiz, Bern und Frankfurt am Main 1975, S. 39 ff.) empfiehlt sich folgende Auslegung des kurtaxenfähigen Aufwandes: Massnahmen (Werbung, </w:t>
      </w:r>
      <w:proofErr w:type="spellStart"/>
      <w:r w:rsidRPr="00FC1D33">
        <w:rPr>
          <w:rFonts w:ascii="Arial" w:hAnsi="Arial" w:cs="Arial"/>
          <w:i/>
        </w:rPr>
        <w:t>Sales</w:t>
      </w:r>
      <w:proofErr w:type="spellEnd"/>
      <w:r w:rsidRPr="00FC1D33">
        <w:rPr>
          <w:rFonts w:ascii="Arial" w:hAnsi="Arial" w:cs="Arial"/>
          <w:i/>
        </w:rPr>
        <w:t xml:space="preserve"> Promotion, Public Relations), die sich an potentielle Gäste ausserhalb des Ferienortes richten und damit nicht die Verbesserung der Aufenthaltsbedingu</w:t>
      </w:r>
      <w:r w:rsidRPr="00FC1D33">
        <w:rPr>
          <w:rFonts w:ascii="Arial" w:hAnsi="Arial" w:cs="Arial"/>
          <w:i/>
        </w:rPr>
        <w:t>n</w:t>
      </w:r>
      <w:r w:rsidRPr="00FC1D33">
        <w:rPr>
          <w:rFonts w:ascii="Arial" w:hAnsi="Arial" w:cs="Arial"/>
          <w:i/>
        </w:rPr>
        <w:t>gen der anwesenden Gäste, sondern die wirtschaftliche Stärkung der Anbieter touristischer Leistungen bezwecken, dürfen nicht mit Kurtaxen finanziert we</w:t>
      </w:r>
      <w:r w:rsidRPr="00FC1D33">
        <w:rPr>
          <w:rFonts w:ascii="Arial" w:hAnsi="Arial" w:cs="Arial"/>
          <w:i/>
        </w:rPr>
        <w:t>r</w:t>
      </w:r>
      <w:r w:rsidRPr="00FC1D33">
        <w:rPr>
          <w:rFonts w:ascii="Arial" w:hAnsi="Arial" w:cs="Arial"/>
          <w:i/>
        </w:rPr>
        <w:t xml:space="preserve">den. Informationsdienstleistungen, die hingegen im Fremdenverkehrsort zu Gunsten der Gäste erbracht werden, d.h. diesen unmittelbar zugutekommen, dürfen mit Kurtaxen finanziert werden. Die zu diesem Thema entwickelte Lehre ist inzwischen in die Jahre gekommen. </w:t>
      </w:r>
      <w:proofErr w:type="spellStart"/>
      <w:r w:rsidRPr="00FC1D33">
        <w:rPr>
          <w:rFonts w:ascii="Arial" w:hAnsi="Arial" w:cs="Arial"/>
          <w:i/>
        </w:rPr>
        <w:t>Marantelli</w:t>
      </w:r>
      <w:proofErr w:type="spellEnd"/>
      <w:r w:rsidRPr="00FC1D33">
        <w:rPr>
          <w:rFonts w:ascii="Arial" w:hAnsi="Arial" w:cs="Arial"/>
          <w:i/>
        </w:rPr>
        <w:t xml:space="preserve"> (</w:t>
      </w:r>
      <w:proofErr w:type="spellStart"/>
      <w:r w:rsidRPr="00FC1D33">
        <w:rPr>
          <w:rFonts w:ascii="Arial" w:hAnsi="Arial" w:cs="Arial"/>
          <w:i/>
        </w:rPr>
        <w:t>hotelrevue</w:t>
      </w:r>
      <w:proofErr w:type="spellEnd"/>
      <w:r w:rsidRPr="00FC1D33">
        <w:rPr>
          <w:rFonts w:ascii="Arial" w:hAnsi="Arial" w:cs="Arial"/>
          <w:i/>
        </w:rPr>
        <w:t xml:space="preserve"> 5. Februar 2015, Ausgabe Nr. 6 Seite 14 ff.) stellt fest, dass bei heutigen Werbemassnahmen (z.B. die Erstellung eines Webportals) die Grenzen zwischen reinen Werb</w:t>
      </w:r>
      <w:r w:rsidRPr="00FC1D33">
        <w:rPr>
          <w:rFonts w:ascii="Arial" w:hAnsi="Arial" w:cs="Arial"/>
          <w:i/>
        </w:rPr>
        <w:t>e</w:t>
      </w:r>
      <w:r w:rsidRPr="00FC1D33">
        <w:rPr>
          <w:rFonts w:ascii="Arial" w:hAnsi="Arial" w:cs="Arial"/>
          <w:i/>
        </w:rPr>
        <w:t xml:space="preserve">massnahmen, welche dem potentiellen Gast dienen, und Informationsdiensten zugunsten des anwesenden Gastes verwischen und weniger deutlich gezogen werden können. </w:t>
      </w:r>
    </w:p>
    <w:p w:rsidR="0070052A" w:rsidRPr="00FC1D33" w:rsidRDefault="0070052A" w:rsidP="0070052A">
      <w:pPr>
        <w:rPr>
          <w:rFonts w:ascii="Arial" w:hAnsi="Arial" w:cs="Arial"/>
          <w:i/>
        </w:rPr>
      </w:pPr>
    </w:p>
    <w:p w:rsidR="0070052A" w:rsidRPr="00FC1D33" w:rsidRDefault="0070052A" w:rsidP="0070052A">
      <w:pPr>
        <w:rPr>
          <w:rFonts w:ascii="Arial" w:hAnsi="Arial" w:cs="Arial"/>
          <w:i/>
        </w:rPr>
      </w:pPr>
      <w:r w:rsidRPr="00FC1D33">
        <w:rPr>
          <w:rFonts w:ascii="Arial" w:hAnsi="Arial" w:cs="Arial"/>
          <w:i/>
        </w:rPr>
        <w:t>Zu den ordentlichen Gemeindeaufgaben, welche ebenfalls nicht mit Kurtaxen finanziert werden können, zählen die allgemeine Gemeindeverwaltung, Erste</w:t>
      </w:r>
      <w:r w:rsidRPr="00FC1D33">
        <w:rPr>
          <w:rFonts w:ascii="Arial" w:hAnsi="Arial" w:cs="Arial"/>
          <w:i/>
        </w:rPr>
        <w:t>l</w:t>
      </w:r>
      <w:r w:rsidRPr="00FC1D33">
        <w:rPr>
          <w:rFonts w:ascii="Arial" w:hAnsi="Arial" w:cs="Arial"/>
          <w:i/>
        </w:rPr>
        <w:t>lung und Unterhalt von Strassen (sofern nicht eigens für die Gäste geschaffene Wege), Wasserversorgung, polizeiliche Aufgaben, Feuerwehr usw.</w:t>
      </w:r>
    </w:p>
    <w:p w:rsidR="00715FD4" w:rsidRPr="00FC1D33" w:rsidRDefault="00715FD4" w:rsidP="00715FD4">
      <w:pPr>
        <w:rPr>
          <w:rFonts w:ascii="Arial" w:hAnsi="Arial" w:cs="Arial"/>
          <w:i/>
        </w:rPr>
      </w:pPr>
    </w:p>
    <w:p w:rsidR="00715FD4" w:rsidRPr="00FC1D33" w:rsidRDefault="00715FD4" w:rsidP="00715FD4">
      <w:pPr>
        <w:rPr>
          <w:rFonts w:ascii="Arial" w:hAnsi="Arial" w:cs="Arial"/>
          <w:i/>
        </w:rPr>
      </w:pPr>
      <w:r w:rsidRPr="00FC1D33">
        <w:rPr>
          <w:rFonts w:ascii="Arial" w:hAnsi="Arial" w:cs="Arial"/>
          <w:i/>
        </w:rPr>
        <w:t>Ebenso besteht die Pflicht</w:t>
      </w:r>
      <w:r w:rsidR="005D6B9E" w:rsidRPr="00FC1D33">
        <w:rPr>
          <w:rFonts w:ascii="Arial" w:hAnsi="Arial" w:cs="Arial"/>
          <w:i/>
        </w:rPr>
        <w:t xml:space="preserve"> der externen Bezugsstelle jährlich über die Kurt</w:t>
      </w:r>
      <w:r w:rsidR="005D6B9E" w:rsidRPr="00FC1D33">
        <w:rPr>
          <w:rFonts w:ascii="Arial" w:hAnsi="Arial" w:cs="Arial"/>
          <w:i/>
        </w:rPr>
        <w:t>a</w:t>
      </w:r>
      <w:r w:rsidR="005D6B9E" w:rsidRPr="00FC1D33">
        <w:rPr>
          <w:rFonts w:ascii="Arial" w:hAnsi="Arial" w:cs="Arial"/>
          <w:i/>
        </w:rPr>
        <w:t>xeneinnahmen und deren Verwendung Rechenschaft abzulegen</w:t>
      </w:r>
      <w:r w:rsidR="00802409" w:rsidRPr="00FC1D33">
        <w:rPr>
          <w:rFonts w:ascii="Arial" w:hAnsi="Arial" w:cs="Arial"/>
          <w:i/>
        </w:rPr>
        <w:t xml:space="preserve"> (§ 8 Abs. 2 KTG)</w:t>
      </w:r>
      <w:r w:rsidR="005D6B9E" w:rsidRPr="00FC1D33">
        <w:rPr>
          <w:rFonts w:ascii="Arial" w:hAnsi="Arial" w:cs="Arial"/>
          <w:i/>
        </w:rPr>
        <w:t xml:space="preserve">. In diesem Zusammenhang stellt sich für die Gemeinde die Frage, ob sie eine gesonderte Rechnung für die Kurtaxeneinnahmen durch die Bezugsstelle fordern sollte. </w:t>
      </w:r>
      <w:r w:rsidR="005829D3" w:rsidRPr="00FC1D33">
        <w:rPr>
          <w:rFonts w:ascii="Arial" w:hAnsi="Arial" w:cs="Arial"/>
          <w:i/>
        </w:rPr>
        <w:t xml:space="preserve">Vor einiger Zeit geriet ein Kurverein im Kanton Schwyz in die Überschuldung, wodurch dem betreffenden Gemeinweisen einen Totalausfall der Kurtaxen </w:t>
      </w:r>
      <w:r w:rsidR="00802409" w:rsidRPr="00FC1D33">
        <w:rPr>
          <w:rFonts w:ascii="Arial" w:hAnsi="Arial" w:cs="Arial"/>
          <w:i/>
        </w:rPr>
        <w:t xml:space="preserve">drohte, hätte es den Verein nicht mittels zinslosen Darlehen und Bürgschaften vor dem Konkurs bewahrt. Mit einer gesonderten Rechnung </w:t>
      </w:r>
      <w:r w:rsidR="00802409" w:rsidRPr="00FC1D33">
        <w:rPr>
          <w:rFonts w:ascii="Arial" w:hAnsi="Arial" w:cs="Arial"/>
          <w:i/>
        </w:rPr>
        <w:lastRenderedPageBreak/>
        <w:t>würden die Kurtaxen nur treuhänderisch verwaltet und fielen nicht in die Ko</w:t>
      </w:r>
      <w:r w:rsidR="00802409" w:rsidRPr="00FC1D33">
        <w:rPr>
          <w:rFonts w:ascii="Arial" w:hAnsi="Arial" w:cs="Arial"/>
          <w:i/>
        </w:rPr>
        <w:t>n</w:t>
      </w:r>
      <w:r w:rsidR="00802409" w:rsidRPr="00FC1D33">
        <w:rPr>
          <w:rFonts w:ascii="Arial" w:hAnsi="Arial" w:cs="Arial"/>
          <w:i/>
        </w:rPr>
        <w:t xml:space="preserve">kursmasse </w:t>
      </w:r>
      <w:r w:rsidR="00472F25" w:rsidRPr="00FC1D33">
        <w:rPr>
          <w:rFonts w:ascii="Arial" w:hAnsi="Arial" w:cs="Arial"/>
          <w:i/>
        </w:rPr>
        <w:t>des</w:t>
      </w:r>
      <w:r w:rsidR="00802409" w:rsidRPr="00FC1D33">
        <w:rPr>
          <w:rFonts w:ascii="Arial" w:hAnsi="Arial" w:cs="Arial"/>
          <w:i/>
        </w:rPr>
        <w:t xml:space="preserve"> Verkehrsvereins. </w:t>
      </w:r>
    </w:p>
    <w:p w:rsidR="00776FB2" w:rsidRPr="00FC1D33" w:rsidRDefault="00776FB2" w:rsidP="00776FB2">
      <w:pPr>
        <w:pStyle w:val="berschrift2"/>
        <w:rPr>
          <w:rFonts w:ascii="Arial" w:hAnsi="Arial" w:cs="Arial"/>
          <w:bCs/>
          <w:i w:val="0"/>
        </w:rPr>
      </w:pPr>
      <w:r w:rsidRPr="00FC1D33">
        <w:rPr>
          <w:rFonts w:ascii="Arial" w:hAnsi="Arial" w:cs="Arial"/>
          <w:bCs/>
          <w:i w:val="0"/>
        </w:rPr>
        <w:t xml:space="preserve">Art. </w:t>
      </w:r>
      <w:r w:rsidR="00472F25" w:rsidRPr="00FC1D33">
        <w:rPr>
          <w:rFonts w:ascii="Arial" w:hAnsi="Arial" w:cs="Arial"/>
          <w:bCs/>
          <w:i w:val="0"/>
        </w:rPr>
        <w:t>10</w:t>
      </w:r>
      <w:r w:rsidRPr="00FC1D33">
        <w:rPr>
          <w:rFonts w:ascii="Arial" w:hAnsi="Arial" w:cs="Arial"/>
          <w:bCs/>
          <w:i w:val="0"/>
        </w:rPr>
        <w:tab/>
        <w:t>Aufsicht des Gemeinderates</w:t>
      </w:r>
    </w:p>
    <w:p w:rsidR="00776FB2" w:rsidRPr="00FC1D33" w:rsidRDefault="002E36AC" w:rsidP="00776FB2">
      <w:pPr>
        <w:rPr>
          <w:rFonts w:ascii="Arial" w:hAnsi="Arial" w:cs="Arial"/>
        </w:rPr>
      </w:pPr>
      <w:r w:rsidRPr="00FC1D33">
        <w:rPr>
          <w:rFonts w:ascii="Arial" w:hAnsi="Arial" w:cs="Arial"/>
          <w:vertAlign w:val="superscript"/>
        </w:rPr>
        <w:t xml:space="preserve">1 </w:t>
      </w:r>
      <w:r w:rsidR="00776FB2" w:rsidRPr="00FC1D33">
        <w:rPr>
          <w:rFonts w:ascii="Arial" w:hAnsi="Arial" w:cs="Arial"/>
        </w:rPr>
        <w:t xml:space="preserve">Der Gemeinderat beaufsichtigt Bezug </w:t>
      </w:r>
      <w:r w:rsidR="00776FB2" w:rsidRPr="00FC1D33">
        <w:rPr>
          <w:rFonts w:ascii="Arial" w:hAnsi="Arial" w:cs="Arial"/>
          <w:highlight w:val="yellow"/>
        </w:rPr>
        <w:t>[</w:t>
      </w:r>
      <w:r w:rsidR="00776FB2" w:rsidRPr="00FC1D33">
        <w:rPr>
          <w:rFonts w:ascii="Arial" w:hAnsi="Arial" w:cs="Arial"/>
          <w:highlight w:val="yellow"/>
          <w:u w:val="single"/>
        </w:rPr>
        <w:t>Variante I</w:t>
      </w:r>
      <w:r w:rsidR="00776FB2" w:rsidRPr="00FC1D33">
        <w:rPr>
          <w:rFonts w:ascii="Arial" w:hAnsi="Arial" w:cs="Arial"/>
          <w:highlight w:val="yellow"/>
        </w:rPr>
        <w:t xml:space="preserve">: </w:t>
      </w:r>
      <w:r w:rsidR="00472F25" w:rsidRPr="00FC1D33">
        <w:rPr>
          <w:rFonts w:ascii="Arial" w:hAnsi="Arial" w:cs="Arial"/>
          <w:highlight w:val="yellow"/>
        </w:rPr>
        <w:t xml:space="preserve">das Wort „Bezug“ </w:t>
      </w:r>
      <w:r w:rsidR="00776FB2" w:rsidRPr="00FC1D33">
        <w:rPr>
          <w:rFonts w:ascii="Arial" w:hAnsi="Arial" w:cs="Arial"/>
          <w:highlight w:val="yellow"/>
        </w:rPr>
        <w:t>wegla</w:t>
      </w:r>
      <w:r w:rsidR="00776FB2" w:rsidRPr="00FC1D33">
        <w:rPr>
          <w:rFonts w:ascii="Arial" w:hAnsi="Arial" w:cs="Arial"/>
          <w:highlight w:val="yellow"/>
        </w:rPr>
        <w:t>s</w:t>
      </w:r>
      <w:r w:rsidR="00776FB2" w:rsidRPr="00FC1D33">
        <w:rPr>
          <w:rFonts w:ascii="Arial" w:hAnsi="Arial" w:cs="Arial"/>
          <w:highlight w:val="yellow"/>
        </w:rPr>
        <w:t>sen]</w:t>
      </w:r>
      <w:r w:rsidR="00776FB2" w:rsidRPr="00FC1D33">
        <w:rPr>
          <w:rFonts w:ascii="Arial" w:hAnsi="Arial" w:cs="Arial"/>
        </w:rPr>
        <w:t xml:space="preserve">, Verwaltung und Verwendung der Abgaben. </w:t>
      </w:r>
    </w:p>
    <w:p w:rsidR="00776FB2" w:rsidRPr="00FC1D33" w:rsidRDefault="00776FB2" w:rsidP="00776FB2">
      <w:pPr>
        <w:rPr>
          <w:rFonts w:ascii="Arial" w:hAnsi="Arial" w:cs="Arial"/>
        </w:rPr>
      </w:pPr>
      <w:r w:rsidRPr="00FC1D33">
        <w:rPr>
          <w:rFonts w:ascii="Arial" w:hAnsi="Arial" w:cs="Arial"/>
          <w:vertAlign w:val="superscript"/>
        </w:rPr>
        <w:t xml:space="preserve">2 </w:t>
      </w:r>
      <w:r w:rsidRPr="00FC1D33">
        <w:rPr>
          <w:rFonts w:ascii="Arial" w:hAnsi="Arial" w:cs="Arial"/>
        </w:rPr>
        <w:t xml:space="preserve">Die Rechnungsprüfungskommission resp. eine Revisionsunternehmung kann hierzu beigezogen werden. </w:t>
      </w:r>
    </w:p>
    <w:p w:rsidR="00802409" w:rsidRPr="00FC1D33" w:rsidRDefault="00802409" w:rsidP="00802409">
      <w:pPr>
        <w:pStyle w:val="berschrift2"/>
        <w:rPr>
          <w:rFonts w:ascii="Arial" w:hAnsi="Arial" w:cs="Arial"/>
          <w:bCs/>
          <w:i w:val="0"/>
        </w:rPr>
      </w:pPr>
      <w:r w:rsidRPr="00FC1D33">
        <w:rPr>
          <w:rFonts w:ascii="Arial" w:hAnsi="Arial" w:cs="Arial"/>
          <w:bCs/>
          <w:i w:val="0"/>
        </w:rPr>
        <w:t xml:space="preserve">Art. </w:t>
      </w:r>
      <w:r w:rsidR="00472F25" w:rsidRPr="00FC1D33">
        <w:rPr>
          <w:rFonts w:ascii="Arial" w:hAnsi="Arial" w:cs="Arial"/>
          <w:bCs/>
          <w:i w:val="0"/>
        </w:rPr>
        <w:t>11</w:t>
      </w:r>
      <w:r w:rsidRPr="00FC1D33">
        <w:rPr>
          <w:rFonts w:ascii="Arial" w:hAnsi="Arial" w:cs="Arial"/>
          <w:bCs/>
          <w:i w:val="0"/>
        </w:rPr>
        <w:t xml:space="preserve"> </w:t>
      </w:r>
      <w:r w:rsidRPr="00FC1D33">
        <w:rPr>
          <w:rFonts w:ascii="Arial" w:hAnsi="Arial" w:cs="Arial"/>
          <w:bCs/>
          <w:i w:val="0"/>
        </w:rPr>
        <w:tab/>
        <w:t>Widerhandlungen</w:t>
      </w:r>
    </w:p>
    <w:p w:rsidR="002E36AC" w:rsidRPr="00FC1D33" w:rsidRDefault="002161DC" w:rsidP="002E36AC">
      <w:pPr>
        <w:rPr>
          <w:rFonts w:ascii="Arial" w:hAnsi="Arial" w:cs="Arial"/>
        </w:rPr>
      </w:pPr>
      <w:r w:rsidRPr="00FC1D33">
        <w:rPr>
          <w:rFonts w:ascii="Arial" w:hAnsi="Arial" w:cs="Arial"/>
        </w:rPr>
        <w:t xml:space="preserve">Widerhandlungen </w:t>
      </w:r>
      <w:r w:rsidR="00E662CD" w:rsidRPr="00FC1D33">
        <w:rPr>
          <w:rFonts w:ascii="Arial" w:hAnsi="Arial" w:cs="Arial"/>
        </w:rPr>
        <w:t>nach § 12 Abs. 1</w:t>
      </w:r>
      <w:r w:rsidR="00C47CAF" w:rsidRPr="00FC1D33">
        <w:rPr>
          <w:rFonts w:ascii="Arial" w:hAnsi="Arial" w:cs="Arial"/>
        </w:rPr>
        <w:t xml:space="preserve"> und 2 </w:t>
      </w:r>
      <w:r w:rsidR="00E662CD" w:rsidRPr="00FC1D33">
        <w:rPr>
          <w:rFonts w:ascii="Arial" w:hAnsi="Arial" w:cs="Arial"/>
        </w:rPr>
        <w:t>KTG werden durch die Staatsanwal</w:t>
      </w:r>
      <w:r w:rsidR="00E662CD" w:rsidRPr="00FC1D33">
        <w:rPr>
          <w:rFonts w:ascii="Arial" w:hAnsi="Arial" w:cs="Arial"/>
        </w:rPr>
        <w:t>t</w:t>
      </w:r>
      <w:r w:rsidR="00E662CD" w:rsidRPr="00FC1D33">
        <w:rPr>
          <w:rFonts w:ascii="Arial" w:hAnsi="Arial" w:cs="Arial"/>
        </w:rPr>
        <w:t xml:space="preserve">schaft </w:t>
      </w:r>
      <w:r w:rsidR="00AB1C6C">
        <w:rPr>
          <w:rFonts w:ascii="Arial" w:hAnsi="Arial" w:cs="Arial"/>
        </w:rPr>
        <w:t>behandelt</w:t>
      </w:r>
      <w:r w:rsidR="00E662CD" w:rsidRPr="00FC1D33">
        <w:rPr>
          <w:rFonts w:ascii="Arial" w:hAnsi="Arial" w:cs="Arial"/>
        </w:rPr>
        <w:t xml:space="preserve">. </w:t>
      </w:r>
      <w:r w:rsidR="00AB1C6C">
        <w:rPr>
          <w:rFonts w:ascii="Arial" w:hAnsi="Arial" w:cs="Arial"/>
        </w:rPr>
        <w:t xml:space="preserve">Verwarnungen nach § 12 Abs. 3 KTG werden durch den Gemeinderat ausgesprochen. </w:t>
      </w:r>
    </w:p>
    <w:p w:rsidR="002161DC" w:rsidRPr="00FC1D33" w:rsidRDefault="002161DC" w:rsidP="002E36AC">
      <w:pPr>
        <w:rPr>
          <w:rFonts w:ascii="Arial" w:hAnsi="Arial" w:cs="Arial"/>
        </w:rPr>
      </w:pPr>
    </w:p>
    <w:p w:rsidR="002161DC" w:rsidRPr="00FC1D33" w:rsidRDefault="002161DC" w:rsidP="002161DC">
      <w:pPr>
        <w:pStyle w:val="berschrift2"/>
        <w:rPr>
          <w:rFonts w:ascii="Arial" w:hAnsi="Arial" w:cs="Arial"/>
          <w:bCs/>
          <w:i w:val="0"/>
        </w:rPr>
      </w:pPr>
      <w:r w:rsidRPr="00FC1D33">
        <w:rPr>
          <w:rFonts w:ascii="Arial" w:hAnsi="Arial" w:cs="Arial"/>
          <w:bCs/>
          <w:i w:val="0"/>
        </w:rPr>
        <w:t xml:space="preserve">Art. </w:t>
      </w:r>
      <w:r w:rsidR="00776FB2" w:rsidRPr="00FC1D33">
        <w:rPr>
          <w:rFonts w:ascii="Arial" w:hAnsi="Arial" w:cs="Arial"/>
          <w:bCs/>
          <w:i w:val="0"/>
        </w:rPr>
        <w:t>1</w:t>
      </w:r>
      <w:r w:rsidR="00472F25" w:rsidRPr="00FC1D33">
        <w:rPr>
          <w:rFonts w:ascii="Arial" w:hAnsi="Arial" w:cs="Arial"/>
          <w:bCs/>
          <w:i w:val="0"/>
        </w:rPr>
        <w:t>2</w:t>
      </w:r>
      <w:r w:rsidRPr="00FC1D33">
        <w:rPr>
          <w:rFonts w:ascii="Arial" w:hAnsi="Arial" w:cs="Arial"/>
          <w:bCs/>
          <w:i w:val="0"/>
        </w:rPr>
        <w:tab/>
        <w:t>Übergangs- und Schlussbestimmungen</w:t>
      </w:r>
    </w:p>
    <w:p w:rsidR="002E36AC" w:rsidRPr="00FC1D33" w:rsidRDefault="002161DC" w:rsidP="002161DC">
      <w:pPr>
        <w:rPr>
          <w:rFonts w:ascii="Arial" w:hAnsi="Arial" w:cs="Arial"/>
        </w:rPr>
      </w:pPr>
      <w:r w:rsidRPr="00FC1D33">
        <w:rPr>
          <w:rFonts w:ascii="Arial" w:hAnsi="Arial" w:cs="Arial"/>
          <w:vertAlign w:val="superscript"/>
        </w:rPr>
        <w:t>1</w:t>
      </w:r>
      <w:r w:rsidRPr="00FC1D33">
        <w:rPr>
          <w:rFonts w:ascii="Arial" w:hAnsi="Arial" w:cs="Arial"/>
        </w:rPr>
        <w:t xml:space="preserve"> Dieses Reglement </w:t>
      </w:r>
      <w:r w:rsidR="002E36AC" w:rsidRPr="00FC1D33">
        <w:rPr>
          <w:rFonts w:ascii="Arial" w:hAnsi="Arial" w:cs="Arial"/>
        </w:rPr>
        <w:t>bedarf die</w:t>
      </w:r>
      <w:r w:rsidRPr="00FC1D33">
        <w:rPr>
          <w:rFonts w:ascii="Arial" w:hAnsi="Arial" w:cs="Arial"/>
        </w:rPr>
        <w:t xml:space="preserve"> Annahme durch die Stimmberechtigten der Gemeinde und </w:t>
      </w:r>
      <w:r w:rsidR="002E36AC" w:rsidRPr="00FC1D33">
        <w:rPr>
          <w:rFonts w:ascii="Arial" w:hAnsi="Arial" w:cs="Arial"/>
        </w:rPr>
        <w:t>der</w:t>
      </w:r>
      <w:r w:rsidRPr="00FC1D33">
        <w:rPr>
          <w:rFonts w:ascii="Arial" w:hAnsi="Arial" w:cs="Arial"/>
        </w:rPr>
        <w:t xml:space="preserve"> Genehmigung durch den Regierungsrat des Kantons Schwyz</w:t>
      </w:r>
      <w:r w:rsidR="002E36AC" w:rsidRPr="00FC1D33">
        <w:rPr>
          <w:rFonts w:ascii="Arial" w:hAnsi="Arial" w:cs="Arial"/>
        </w:rPr>
        <w:t>.</w:t>
      </w:r>
    </w:p>
    <w:p w:rsidR="002161DC" w:rsidRPr="00FC1D33" w:rsidRDefault="002E36AC" w:rsidP="002161DC">
      <w:pPr>
        <w:rPr>
          <w:rFonts w:ascii="Arial" w:hAnsi="Arial" w:cs="Arial"/>
        </w:rPr>
      </w:pPr>
      <w:r w:rsidRPr="00FC1D33">
        <w:rPr>
          <w:rFonts w:ascii="Arial" w:hAnsi="Arial" w:cs="Arial"/>
          <w:vertAlign w:val="superscript"/>
        </w:rPr>
        <w:t xml:space="preserve">2 </w:t>
      </w:r>
      <w:r w:rsidRPr="00FC1D33">
        <w:rPr>
          <w:rFonts w:ascii="Arial" w:hAnsi="Arial" w:cs="Arial"/>
        </w:rPr>
        <w:t>Der Gemeinderat wird ermächtigt, das Reglement nach Genehmigung durch den Regierungsrat in Kraft zu setzen.</w:t>
      </w:r>
      <w:r w:rsidR="002161DC" w:rsidRPr="00FC1D33">
        <w:rPr>
          <w:rFonts w:ascii="Arial" w:hAnsi="Arial" w:cs="Arial"/>
        </w:rPr>
        <w:t xml:space="preserve"> </w:t>
      </w:r>
    </w:p>
    <w:p w:rsidR="002161DC" w:rsidRPr="00FC1D33" w:rsidRDefault="002E36AC" w:rsidP="002161DC">
      <w:pPr>
        <w:rPr>
          <w:rFonts w:ascii="Arial" w:hAnsi="Arial" w:cs="Arial"/>
        </w:rPr>
      </w:pPr>
      <w:r w:rsidRPr="00FC1D33">
        <w:rPr>
          <w:rFonts w:ascii="Arial" w:hAnsi="Arial" w:cs="Arial"/>
          <w:vertAlign w:val="superscript"/>
        </w:rPr>
        <w:t>3</w:t>
      </w:r>
      <w:r w:rsidR="002161DC" w:rsidRPr="00FC1D33">
        <w:rPr>
          <w:rFonts w:ascii="Arial" w:hAnsi="Arial" w:cs="Arial"/>
        </w:rPr>
        <w:t xml:space="preserve"> Mit der vor Inkrafttreten des vorliegenden Reglements bezahlten pauschalen Kurtaxenabgeltung ist die Kurtaxenpflicht bis </w:t>
      </w:r>
      <w:proofErr w:type="gramStart"/>
      <w:r w:rsidR="002161DC" w:rsidRPr="00FC1D33">
        <w:rPr>
          <w:rFonts w:ascii="Arial" w:hAnsi="Arial" w:cs="Arial"/>
          <w:highlight w:val="yellow"/>
        </w:rPr>
        <w:t>………..</w:t>
      </w:r>
      <w:proofErr w:type="gramEnd"/>
      <w:r w:rsidR="002161DC" w:rsidRPr="00FC1D33">
        <w:rPr>
          <w:rFonts w:ascii="Arial" w:hAnsi="Arial" w:cs="Arial"/>
        </w:rPr>
        <w:t xml:space="preserve"> abgegolten. </w:t>
      </w:r>
    </w:p>
    <w:p w:rsidR="002161DC" w:rsidRPr="00FC1D33" w:rsidRDefault="002E36AC" w:rsidP="002161DC">
      <w:pPr>
        <w:rPr>
          <w:rFonts w:ascii="Arial" w:hAnsi="Arial" w:cs="Arial"/>
        </w:rPr>
      </w:pPr>
      <w:r w:rsidRPr="00FC1D33">
        <w:rPr>
          <w:rFonts w:ascii="Arial" w:hAnsi="Arial" w:cs="Arial"/>
          <w:vertAlign w:val="superscript"/>
        </w:rPr>
        <w:t>4</w:t>
      </w:r>
      <w:r w:rsidR="002161DC" w:rsidRPr="00FC1D33">
        <w:rPr>
          <w:rFonts w:ascii="Arial" w:hAnsi="Arial" w:cs="Arial"/>
        </w:rPr>
        <w:t xml:space="preserve"> </w:t>
      </w:r>
      <w:r w:rsidRPr="00FC1D33">
        <w:rPr>
          <w:rFonts w:ascii="Arial" w:hAnsi="Arial" w:cs="Arial"/>
        </w:rPr>
        <w:t xml:space="preserve">Das Kurtaxenreglement </w:t>
      </w:r>
      <w:r w:rsidR="002161DC" w:rsidRPr="00FC1D33">
        <w:rPr>
          <w:rFonts w:ascii="Arial" w:hAnsi="Arial" w:cs="Arial"/>
        </w:rPr>
        <w:t xml:space="preserve">vom </w:t>
      </w:r>
      <w:proofErr w:type="gramStart"/>
      <w:r w:rsidR="002161DC" w:rsidRPr="00FC1D33">
        <w:rPr>
          <w:rFonts w:ascii="Arial" w:hAnsi="Arial" w:cs="Arial"/>
          <w:highlight w:val="yellow"/>
        </w:rPr>
        <w:t>…………….</w:t>
      </w:r>
      <w:proofErr w:type="gramEnd"/>
      <w:r w:rsidRPr="00FC1D33">
        <w:rPr>
          <w:rFonts w:ascii="Arial" w:hAnsi="Arial" w:cs="Arial"/>
        </w:rPr>
        <w:t xml:space="preserve"> wird aufgehoben.</w:t>
      </w:r>
    </w:p>
    <w:p w:rsidR="002161DC" w:rsidRPr="00FC1D33" w:rsidRDefault="002161DC" w:rsidP="002161DC">
      <w:pPr>
        <w:rPr>
          <w:rFonts w:ascii="Arial" w:hAnsi="Arial" w:cs="Arial"/>
        </w:rPr>
      </w:pPr>
    </w:p>
    <w:p w:rsidR="002161DC" w:rsidRPr="00FC1D33" w:rsidRDefault="002161DC" w:rsidP="002161DC">
      <w:pPr>
        <w:rPr>
          <w:rFonts w:ascii="Arial" w:hAnsi="Arial" w:cs="Arial"/>
        </w:rPr>
      </w:pPr>
    </w:p>
    <w:p w:rsidR="002161DC" w:rsidRPr="00FC1D33" w:rsidRDefault="002E36AC" w:rsidP="002161DC">
      <w:pPr>
        <w:rPr>
          <w:rFonts w:ascii="Arial" w:hAnsi="Arial" w:cs="Arial"/>
        </w:rPr>
      </w:pPr>
      <w:r w:rsidRPr="00FC1D33">
        <w:rPr>
          <w:rFonts w:ascii="Arial" w:hAnsi="Arial" w:cs="Arial"/>
        </w:rPr>
        <w:t xml:space="preserve">Beraten an der Gemeindeversammlung vom </w:t>
      </w:r>
      <w:proofErr w:type="gramStart"/>
      <w:r w:rsidRPr="00FC1D33">
        <w:rPr>
          <w:rFonts w:ascii="Arial" w:hAnsi="Arial" w:cs="Arial"/>
          <w:highlight w:val="yellow"/>
        </w:rPr>
        <w:t>………..</w:t>
      </w:r>
      <w:proofErr w:type="gramEnd"/>
    </w:p>
    <w:p w:rsidR="002E36AC" w:rsidRPr="00FC1D33" w:rsidRDefault="002E36AC" w:rsidP="002161DC">
      <w:pPr>
        <w:rPr>
          <w:rFonts w:ascii="Arial" w:hAnsi="Arial" w:cs="Arial"/>
        </w:rPr>
      </w:pPr>
      <w:r w:rsidRPr="00FC1D33">
        <w:rPr>
          <w:rFonts w:ascii="Arial" w:hAnsi="Arial" w:cs="Arial"/>
        </w:rPr>
        <w:t xml:space="preserve">Angenommen an der Urnenabstimmung vom </w:t>
      </w:r>
      <w:proofErr w:type="gramStart"/>
      <w:r w:rsidR="007F3F96" w:rsidRPr="00FC1D33">
        <w:rPr>
          <w:rFonts w:ascii="Arial" w:hAnsi="Arial" w:cs="Arial"/>
          <w:highlight w:val="yellow"/>
        </w:rPr>
        <w:t>……….</w:t>
      </w:r>
      <w:proofErr w:type="gramEnd"/>
    </w:p>
    <w:sectPr w:rsidR="002E36AC" w:rsidRPr="00FC1D33">
      <w:headerReference w:type="even" r:id="rId9"/>
      <w:headerReference w:type="default" r:id="rId10"/>
      <w:footerReference w:type="even" r:id="rId11"/>
      <w:footerReference w:type="default" r:id="rId12"/>
      <w:endnotePr>
        <w:numFmt w:val="decimal"/>
      </w:endnotePr>
      <w:pgSz w:w="11907" w:h="16840" w:code="9"/>
      <w:pgMar w:top="1758" w:right="2948" w:bottom="3969" w:left="2948" w:header="1361" w:footer="45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C3" w:rsidRDefault="00624DC3">
      <w:r>
        <w:separator/>
      </w:r>
    </w:p>
  </w:endnote>
  <w:endnote w:type="continuationSeparator" w:id="0">
    <w:p w:rsidR="00624DC3" w:rsidRDefault="0062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eGothic">
    <w:panose1 w:val="020B0503040303020204"/>
    <w:charset w:val="00"/>
    <w:family w:val="swiss"/>
    <w:pitch w:val="variable"/>
    <w:sig w:usb0="8000002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52" w:rsidRDefault="007A0C83">
    <w:pPr>
      <w:pStyle w:val="Fuzeile"/>
      <w:tabs>
        <w:tab w:val="clear" w:pos="4536"/>
        <w:tab w:val="clear" w:pos="9072"/>
        <w:tab w:val="left" w:pos="0"/>
        <w:tab w:val="right" w:pos="5954"/>
      </w:tabs>
      <w:ind w:right="57"/>
    </w:pPr>
    <w:r>
      <w:rPr>
        <w:rStyle w:val="Seitenzahl"/>
        <w:sz w:val="14"/>
      </w:rPr>
      <w:fldChar w:fldCharType="begin"/>
    </w:r>
    <w:r>
      <w:rPr>
        <w:rStyle w:val="Seitenzahl"/>
        <w:sz w:val="14"/>
      </w:rPr>
      <w:instrText xml:space="preserve"> PAGE </w:instrText>
    </w:r>
    <w:r>
      <w:rPr>
        <w:rStyle w:val="Seitenzahl"/>
        <w:sz w:val="14"/>
      </w:rPr>
      <w:fldChar w:fldCharType="separate"/>
    </w:r>
    <w:r w:rsidR="00E53071">
      <w:rPr>
        <w:rStyle w:val="Seitenzahl"/>
        <w:noProof/>
        <w:sz w:val="14"/>
      </w:rPr>
      <w:t>2</w:t>
    </w:r>
    <w:r>
      <w:rPr>
        <w:rStyle w:val="Seitenzahl"/>
        <w:sz w:val="14"/>
      </w:rPr>
      <w:fldChar w:fldCharType="end"/>
    </w:r>
    <w:r>
      <w:rPr>
        <w:rStyle w:val="Seitenzah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52" w:rsidRDefault="007A0C83">
    <w:pPr>
      <w:pStyle w:val="Fuzeile"/>
      <w:tabs>
        <w:tab w:val="clear" w:pos="4536"/>
        <w:tab w:val="clear" w:pos="9072"/>
        <w:tab w:val="right" w:pos="5954"/>
      </w:tabs>
      <w:ind w:right="-85"/>
      <w:rPr>
        <w:sz w:val="14"/>
      </w:rPr>
    </w:pPr>
    <w:r>
      <w:rPr>
        <w:rStyle w:val="Seitenzahl"/>
        <w:sz w:val="14"/>
      </w:rPr>
      <w:tab/>
    </w:r>
    <w:r>
      <w:rPr>
        <w:rStyle w:val="Seitenzahl"/>
        <w:sz w:val="14"/>
      </w:rPr>
      <w:fldChar w:fldCharType="begin"/>
    </w:r>
    <w:r>
      <w:rPr>
        <w:rStyle w:val="Seitenzahl"/>
        <w:sz w:val="14"/>
      </w:rPr>
      <w:instrText xml:space="preserve"> PAGE </w:instrText>
    </w:r>
    <w:r>
      <w:rPr>
        <w:rStyle w:val="Seitenzahl"/>
        <w:sz w:val="14"/>
      </w:rPr>
      <w:fldChar w:fldCharType="separate"/>
    </w:r>
    <w:r w:rsidR="00E53071">
      <w:rPr>
        <w:rStyle w:val="Seitenzahl"/>
        <w:noProof/>
        <w:sz w:val="14"/>
      </w:rPr>
      <w:t>3</w:t>
    </w:r>
    <w:r>
      <w:rPr>
        <w:rStyle w:val="Seitenzah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C3" w:rsidRDefault="00624DC3">
      <w:r>
        <w:separator/>
      </w:r>
    </w:p>
  </w:footnote>
  <w:footnote w:type="continuationSeparator" w:id="0">
    <w:p w:rsidR="00624DC3" w:rsidRDefault="00624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52" w:rsidRDefault="007A0C83">
    <w:pPr>
      <w:pStyle w:val="Kopfzeile"/>
      <w:pBdr>
        <w:bottom w:val="single" w:sz="6" w:space="1" w:color="auto"/>
      </w:pBdr>
      <w:spacing w:before="140"/>
    </w:pPr>
    <w:r>
      <w:t>Nummer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52" w:rsidRDefault="00B94152">
    <w:pPr>
      <w:pStyle w:val="Kopfzeile"/>
      <w:pBdr>
        <w:bottom w:val="single" w:sz="6" w:space="1" w:color="auto"/>
      </w:pBdr>
      <w:tabs>
        <w:tab w:val="right" w:pos="6010"/>
      </w:tabs>
      <w:spacing w:before="1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84FE6"/>
    <w:multiLevelType w:val="hybridMultilevel"/>
    <w:tmpl w:val="E3FA824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077"/>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C3"/>
    <w:rsid w:val="00006016"/>
    <w:rsid w:val="00065EDB"/>
    <w:rsid w:val="00097010"/>
    <w:rsid w:val="0011136E"/>
    <w:rsid w:val="001457C5"/>
    <w:rsid w:val="002161DC"/>
    <w:rsid w:val="00234F79"/>
    <w:rsid w:val="00284210"/>
    <w:rsid w:val="002D2112"/>
    <w:rsid w:val="002E36AC"/>
    <w:rsid w:val="00344D98"/>
    <w:rsid w:val="003578E7"/>
    <w:rsid w:val="0039186F"/>
    <w:rsid w:val="003F1A64"/>
    <w:rsid w:val="00446D43"/>
    <w:rsid w:val="00472F25"/>
    <w:rsid w:val="005264C3"/>
    <w:rsid w:val="00553C86"/>
    <w:rsid w:val="005829D3"/>
    <w:rsid w:val="005D6B9E"/>
    <w:rsid w:val="005F72D1"/>
    <w:rsid w:val="0062352A"/>
    <w:rsid w:val="00624DC3"/>
    <w:rsid w:val="006905B8"/>
    <w:rsid w:val="006A52B0"/>
    <w:rsid w:val="006A5BB5"/>
    <w:rsid w:val="006B616F"/>
    <w:rsid w:val="0070052A"/>
    <w:rsid w:val="00715FD4"/>
    <w:rsid w:val="00776FB2"/>
    <w:rsid w:val="007A0C16"/>
    <w:rsid w:val="007A0C83"/>
    <w:rsid w:val="007B59BB"/>
    <w:rsid w:val="007F3F96"/>
    <w:rsid w:val="007F418E"/>
    <w:rsid w:val="00802409"/>
    <w:rsid w:val="00817533"/>
    <w:rsid w:val="00845998"/>
    <w:rsid w:val="008725C4"/>
    <w:rsid w:val="008729DD"/>
    <w:rsid w:val="008D1609"/>
    <w:rsid w:val="00921E73"/>
    <w:rsid w:val="00933DBE"/>
    <w:rsid w:val="009644F1"/>
    <w:rsid w:val="00993945"/>
    <w:rsid w:val="009B7F78"/>
    <w:rsid w:val="00A02F8A"/>
    <w:rsid w:val="00A46AFB"/>
    <w:rsid w:val="00A56ADF"/>
    <w:rsid w:val="00AA5816"/>
    <w:rsid w:val="00AB1C6C"/>
    <w:rsid w:val="00AB7CEC"/>
    <w:rsid w:val="00AC31A3"/>
    <w:rsid w:val="00B30115"/>
    <w:rsid w:val="00B94152"/>
    <w:rsid w:val="00BA3B5E"/>
    <w:rsid w:val="00C1094B"/>
    <w:rsid w:val="00C132FA"/>
    <w:rsid w:val="00C3446E"/>
    <w:rsid w:val="00C47CAF"/>
    <w:rsid w:val="00CB6EC9"/>
    <w:rsid w:val="00D06A78"/>
    <w:rsid w:val="00D723BF"/>
    <w:rsid w:val="00DE284B"/>
    <w:rsid w:val="00E53071"/>
    <w:rsid w:val="00E65AB2"/>
    <w:rsid w:val="00E662CD"/>
    <w:rsid w:val="00E8718D"/>
    <w:rsid w:val="00EF7BC3"/>
    <w:rsid w:val="00F14B46"/>
    <w:rsid w:val="00F718DD"/>
    <w:rsid w:val="00F75CF5"/>
    <w:rsid w:val="00FA157B"/>
    <w:rsid w:val="00FC1D33"/>
    <w:rsid w:val="00FD5D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rFonts w:ascii="TradeGothic" w:hAnsi="TradeGothic"/>
      <w:sz w:val="17"/>
    </w:rPr>
  </w:style>
  <w:style w:type="paragraph" w:styleId="berschrift1">
    <w:name w:val="heading 1"/>
    <w:basedOn w:val="Standard"/>
    <w:next w:val="Standard"/>
    <w:qFormat/>
    <w:pPr>
      <w:keepNext/>
      <w:outlineLvl w:val="0"/>
    </w:pPr>
    <w:rPr>
      <w:kern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Erlasstitel"/>
    <w:rPr>
      <w:b/>
    </w:rPr>
  </w:style>
  <w:style w:type="paragraph" w:customStyle="1" w:styleId="Erlasstitel">
    <w:name w:val="Erlasstitel"/>
    <w:next w:val="Erlassdatum"/>
    <w:pPr>
      <w:pBdr>
        <w:bottom w:val="single" w:sz="6" w:space="2" w:color="auto"/>
      </w:pBdr>
      <w:jc w:val="both"/>
    </w:pPr>
    <w:rPr>
      <w:rFonts w:ascii="TradeGothic" w:hAnsi="TradeGothic"/>
      <w:b/>
      <w:noProof/>
      <w:sz w:val="17"/>
    </w:rPr>
  </w:style>
  <w:style w:type="paragraph" w:customStyle="1" w:styleId="Erlassdatum">
    <w:name w:val="Erlassdatum"/>
    <w:basedOn w:val="Standard"/>
    <w:next w:val="Instanz"/>
    <w:pPr>
      <w:spacing w:before="170" w:after="280"/>
    </w:pPr>
  </w:style>
  <w:style w:type="paragraph" w:customStyle="1" w:styleId="Instanz">
    <w:name w:val="Instanz"/>
    <w:basedOn w:val="Standard"/>
    <w:next w:val="Standard1"/>
    <w:rPr>
      <w:i/>
    </w:rPr>
  </w:style>
  <w:style w:type="paragraph" w:customStyle="1" w:styleId="Standard1">
    <w:name w:val="Standard 1"/>
    <w:basedOn w:val="Standard"/>
    <w:next w:val="Standard"/>
    <w:pPr>
      <w:spacing w:before="170"/>
    </w:pPr>
  </w:style>
  <w:style w:type="paragraph" w:customStyle="1" w:styleId="Instanzbeschliesst1">
    <w:name w:val="Instanz beschliesst 1"/>
    <w:basedOn w:val="Standard"/>
    <w:next w:val="Instanzbeschliesst2"/>
    <w:pPr>
      <w:spacing w:before="170"/>
    </w:pPr>
    <w:rPr>
      <w:i/>
    </w:rPr>
  </w:style>
  <w:style w:type="paragraph" w:customStyle="1" w:styleId="Instanzbeschliesst2">
    <w:name w:val="Instanz beschliesst 2"/>
    <w:basedOn w:val="Instanzbeschliesst1"/>
    <w:pPr>
      <w:spacing w:before="0"/>
    </w:pPr>
  </w:style>
  <w:style w:type="paragraph" w:customStyle="1" w:styleId="Haupttitel">
    <w:name w:val="Haupttitel"/>
    <w:basedOn w:val="Standard"/>
    <w:next w:val="Standard"/>
    <w:pPr>
      <w:spacing w:before="340"/>
      <w:jc w:val="left"/>
    </w:pPr>
    <w:rPr>
      <w:b/>
    </w:rPr>
  </w:style>
  <w:style w:type="paragraph" w:customStyle="1" w:styleId="ParagraphRandtitel">
    <w:name w:val="Paragraph Randtitel"/>
    <w:basedOn w:val="Standard"/>
    <w:next w:val="Standard1"/>
    <w:pPr>
      <w:tabs>
        <w:tab w:val="left" w:pos="1077"/>
      </w:tabs>
      <w:spacing w:before="280"/>
      <w:ind w:left="1077" w:hanging="1077"/>
      <w:jc w:val="left"/>
    </w:pPr>
    <w:rPr>
      <w:b/>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Endnotentext">
    <w:name w:val="endnote text"/>
    <w:basedOn w:val="Standard"/>
    <w:semiHidden/>
    <w:rPr>
      <w:sz w:val="14"/>
    </w:rPr>
  </w:style>
  <w:style w:type="character" w:styleId="Endnotenzeichen">
    <w:name w:val="endnote reference"/>
    <w:basedOn w:val="Absatz-Standardschriftart"/>
    <w:semiHidden/>
    <w:rPr>
      <w:rFonts w:ascii="TradeGothic" w:hAnsi="TradeGothic"/>
      <w:smallCaps/>
      <w:sz w:val="17"/>
      <w:vertAlign w:val="superscript"/>
    </w:rPr>
  </w:style>
  <w:style w:type="paragraph" w:customStyle="1" w:styleId="Untertitel1">
    <w:name w:val="Untertitel 1"/>
    <w:basedOn w:val="Standard"/>
    <w:next w:val="Standard"/>
    <w:pPr>
      <w:spacing w:before="280"/>
      <w:jc w:val="left"/>
    </w:pPr>
    <w:rPr>
      <w:i/>
    </w:rPr>
  </w:style>
  <w:style w:type="paragraph" w:customStyle="1" w:styleId="Auflistunga">
    <w:name w:val="Auflistung a)"/>
    <w:basedOn w:val="Standard"/>
    <w:pPr>
      <w:ind w:left="284" w:hanging="284"/>
    </w:pPr>
  </w:style>
  <w:style w:type="character" w:customStyle="1" w:styleId="Absatznummer">
    <w:name w:val="Absatznummer"/>
    <w:basedOn w:val="Absatz-Standardschriftart"/>
    <w:rPr>
      <w:rFonts w:ascii="TradeGothic" w:hAnsi="TradeGothic"/>
      <w:sz w:val="17"/>
      <w:vertAlign w:val="superscript"/>
    </w:rPr>
  </w:style>
  <w:style w:type="character" w:customStyle="1" w:styleId="Randtitel">
    <w:name w:val="Randtitel"/>
    <w:basedOn w:val="Absatz-Standardschriftart"/>
    <w:rPr>
      <w:b/>
    </w:rPr>
  </w:style>
  <w:style w:type="character" w:styleId="Kommentarzeichen">
    <w:name w:val="annotation reference"/>
    <w:basedOn w:val="Absatz-Standardschriftart"/>
    <w:rsid w:val="009B7F78"/>
    <w:rPr>
      <w:sz w:val="16"/>
      <w:szCs w:val="16"/>
    </w:rPr>
  </w:style>
  <w:style w:type="paragraph" w:styleId="Kommentartext">
    <w:name w:val="annotation text"/>
    <w:basedOn w:val="Standard"/>
    <w:link w:val="KommentartextZchn"/>
    <w:rsid w:val="009B7F78"/>
    <w:rPr>
      <w:sz w:val="20"/>
    </w:rPr>
  </w:style>
  <w:style w:type="character" w:customStyle="1" w:styleId="KommentartextZchn">
    <w:name w:val="Kommentartext Zchn"/>
    <w:basedOn w:val="Absatz-Standardschriftart"/>
    <w:link w:val="Kommentartext"/>
    <w:rsid w:val="009B7F78"/>
    <w:rPr>
      <w:rFonts w:ascii="TradeGothic" w:hAnsi="TradeGothic"/>
    </w:rPr>
  </w:style>
  <w:style w:type="paragraph" w:styleId="Kommentarthema">
    <w:name w:val="annotation subject"/>
    <w:basedOn w:val="Kommentartext"/>
    <w:next w:val="Kommentartext"/>
    <w:link w:val="KommentarthemaZchn"/>
    <w:rsid w:val="009B7F78"/>
    <w:rPr>
      <w:b/>
      <w:bCs/>
    </w:rPr>
  </w:style>
  <w:style w:type="character" w:customStyle="1" w:styleId="KommentarthemaZchn">
    <w:name w:val="Kommentarthema Zchn"/>
    <w:basedOn w:val="KommentartextZchn"/>
    <w:link w:val="Kommentarthema"/>
    <w:rsid w:val="009B7F78"/>
    <w:rPr>
      <w:rFonts w:ascii="TradeGothic" w:hAnsi="TradeGothic"/>
      <w:b/>
      <w:bCs/>
    </w:rPr>
  </w:style>
  <w:style w:type="paragraph" w:styleId="Sprechblasentext">
    <w:name w:val="Balloon Text"/>
    <w:basedOn w:val="Standard"/>
    <w:link w:val="SprechblasentextZchn"/>
    <w:rsid w:val="009B7F78"/>
    <w:rPr>
      <w:rFonts w:ascii="Tahoma" w:hAnsi="Tahoma" w:cs="Tahoma"/>
      <w:sz w:val="16"/>
      <w:szCs w:val="16"/>
    </w:rPr>
  </w:style>
  <w:style w:type="character" w:customStyle="1" w:styleId="SprechblasentextZchn">
    <w:name w:val="Sprechblasentext Zchn"/>
    <w:basedOn w:val="Absatz-Standardschriftart"/>
    <w:link w:val="Sprechblasentext"/>
    <w:rsid w:val="009B7F78"/>
    <w:rPr>
      <w:rFonts w:ascii="Tahoma" w:hAnsi="Tahoma" w:cs="Tahoma"/>
      <w:sz w:val="16"/>
      <w:szCs w:val="16"/>
    </w:rPr>
  </w:style>
  <w:style w:type="paragraph" w:styleId="Listenabsatz">
    <w:name w:val="List Paragraph"/>
    <w:basedOn w:val="Standard"/>
    <w:uiPriority w:val="34"/>
    <w:qFormat/>
    <w:rsid w:val="002E36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rFonts w:ascii="TradeGothic" w:hAnsi="TradeGothic"/>
      <w:sz w:val="17"/>
    </w:rPr>
  </w:style>
  <w:style w:type="paragraph" w:styleId="berschrift1">
    <w:name w:val="heading 1"/>
    <w:basedOn w:val="Standard"/>
    <w:next w:val="Standard"/>
    <w:qFormat/>
    <w:pPr>
      <w:keepNext/>
      <w:outlineLvl w:val="0"/>
    </w:pPr>
    <w:rPr>
      <w:kern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Erlasstitel"/>
    <w:rPr>
      <w:b/>
    </w:rPr>
  </w:style>
  <w:style w:type="paragraph" w:customStyle="1" w:styleId="Erlasstitel">
    <w:name w:val="Erlasstitel"/>
    <w:next w:val="Erlassdatum"/>
    <w:pPr>
      <w:pBdr>
        <w:bottom w:val="single" w:sz="6" w:space="2" w:color="auto"/>
      </w:pBdr>
      <w:jc w:val="both"/>
    </w:pPr>
    <w:rPr>
      <w:rFonts w:ascii="TradeGothic" w:hAnsi="TradeGothic"/>
      <w:b/>
      <w:noProof/>
      <w:sz w:val="17"/>
    </w:rPr>
  </w:style>
  <w:style w:type="paragraph" w:customStyle="1" w:styleId="Erlassdatum">
    <w:name w:val="Erlassdatum"/>
    <w:basedOn w:val="Standard"/>
    <w:next w:val="Instanz"/>
    <w:pPr>
      <w:spacing w:before="170" w:after="280"/>
    </w:pPr>
  </w:style>
  <w:style w:type="paragraph" w:customStyle="1" w:styleId="Instanz">
    <w:name w:val="Instanz"/>
    <w:basedOn w:val="Standard"/>
    <w:next w:val="Standard1"/>
    <w:rPr>
      <w:i/>
    </w:rPr>
  </w:style>
  <w:style w:type="paragraph" w:customStyle="1" w:styleId="Standard1">
    <w:name w:val="Standard 1"/>
    <w:basedOn w:val="Standard"/>
    <w:next w:val="Standard"/>
    <w:pPr>
      <w:spacing w:before="170"/>
    </w:pPr>
  </w:style>
  <w:style w:type="paragraph" w:customStyle="1" w:styleId="Instanzbeschliesst1">
    <w:name w:val="Instanz beschliesst 1"/>
    <w:basedOn w:val="Standard"/>
    <w:next w:val="Instanzbeschliesst2"/>
    <w:pPr>
      <w:spacing w:before="170"/>
    </w:pPr>
    <w:rPr>
      <w:i/>
    </w:rPr>
  </w:style>
  <w:style w:type="paragraph" w:customStyle="1" w:styleId="Instanzbeschliesst2">
    <w:name w:val="Instanz beschliesst 2"/>
    <w:basedOn w:val="Instanzbeschliesst1"/>
    <w:pPr>
      <w:spacing w:before="0"/>
    </w:pPr>
  </w:style>
  <w:style w:type="paragraph" w:customStyle="1" w:styleId="Haupttitel">
    <w:name w:val="Haupttitel"/>
    <w:basedOn w:val="Standard"/>
    <w:next w:val="Standard"/>
    <w:pPr>
      <w:spacing w:before="340"/>
      <w:jc w:val="left"/>
    </w:pPr>
    <w:rPr>
      <w:b/>
    </w:rPr>
  </w:style>
  <w:style w:type="paragraph" w:customStyle="1" w:styleId="ParagraphRandtitel">
    <w:name w:val="Paragraph Randtitel"/>
    <w:basedOn w:val="Standard"/>
    <w:next w:val="Standard1"/>
    <w:pPr>
      <w:tabs>
        <w:tab w:val="left" w:pos="1077"/>
      </w:tabs>
      <w:spacing w:before="280"/>
      <w:ind w:left="1077" w:hanging="1077"/>
      <w:jc w:val="left"/>
    </w:pPr>
    <w:rPr>
      <w:b/>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Endnotentext">
    <w:name w:val="endnote text"/>
    <w:basedOn w:val="Standard"/>
    <w:semiHidden/>
    <w:rPr>
      <w:sz w:val="14"/>
    </w:rPr>
  </w:style>
  <w:style w:type="character" w:styleId="Endnotenzeichen">
    <w:name w:val="endnote reference"/>
    <w:basedOn w:val="Absatz-Standardschriftart"/>
    <w:semiHidden/>
    <w:rPr>
      <w:rFonts w:ascii="TradeGothic" w:hAnsi="TradeGothic"/>
      <w:smallCaps/>
      <w:sz w:val="17"/>
      <w:vertAlign w:val="superscript"/>
    </w:rPr>
  </w:style>
  <w:style w:type="paragraph" w:customStyle="1" w:styleId="Untertitel1">
    <w:name w:val="Untertitel 1"/>
    <w:basedOn w:val="Standard"/>
    <w:next w:val="Standard"/>
    <w:pPr>
      <w:spacing w:before="280"/>
      <w:jc w:val="left"/>
    </w:pPr>
    <w:rPr>
      <w:i/>
    </w:rPr>
  </w:style>
  <w:style w:type="paragraph" w:customStyle="1" w:styleId="Auflistunga">
    <w:name w:val="Auflistung a)"/>
    <w:basedOn w:val="Standard"/>
    <w:pPr>
      <w:ind w:left="284" w:hanging="284"/>
    </w:pPr>
  </w:style>
  <w:style w:type="character" w:customStyle="1" w:styleId="Absatznummer">
    <w:name w:val="Absatznummer"/>
    <w:basedOn w:val="Absatz-Standardschriftart"/>
    <w:rPr>
      <w:rFonts w:ascii="TradeGothic" w:hAnsi="TradeGothic"/>
      <w:sz w:val="17"/>
      <w:vertAlign w:val="superscript"/>
    </w:rPr>
  </w:style>
  <w:style w:type="character" w:customStyle="1" w:styleId="Randtitel">
    <w:name w:val="Randtitel"/>
    <w:basedOn w:val="Absatz-Standardschriftart"/>
    <w:rPr>
      <w:b/>
    </w:rPr>
  </w:style>
  <w:style w:type="character" w:styleId="Kommentarzeichen">
    <w:name w:val="annotation reference"/>
    <w:basedOn w:val="Absatz-Standardschriftart"/>
    <w:rsid w:val="009B7F78"/>
    <w:rPr>
      <w:sz w:val="16"/>
      <w:szCs w:val="16"/>
    </w:rPr>
  </w:style>
  <w:style w:type="paragraph" w:styleId="Kommentartext">
    <w:name w:val="annotation text"/>
    <w:basedOn w:val="Standard"/>
    <w:link w:val="KommentartextZchn"/>
    <w:rsid w:val="009B7F78"/>
    <w:rPr>
      <w:sz w:val="20"/>
    </w:rPr>
  </w:style>
  <w:style w:type="character" w:customStyle="1" w:styleId="KommentartextZchn">
    <w:name w:val="Kommentartext Zchn"/>
    <w:basedOn w:val="Absatz-Standardschriftart"/>
    <w:link w:val="Kommentartext"/>
    <w:rsid w:val="009B7F78"/>
    <w:rPr>
      <w:rFonts w:ascii="TradeGothic" w:hAnsi="TradeGothic"/>
    </w:rPr>
  </w:style>
  <w:style w:type="paragraph" w:styleId="Kommentarthema">
    <w:name w:val="annotation subject"/>
    <w:basedOn w:val="Kommentartext"/>
    <w:next w:val="Kommentartext"/>
    <w:link w:val="KommentarthemaZchn"/>
    <w:rsid w:val="009B7F78"/>
    <w:rPr>
      <w:b/>
      <w:bCs/>
    </w:rPr>
  </w:style>
  <w:style w:type="character" w:customStyle="1" w:styleId="KommentarthemaZchn">
    <w:name w:val="Kommentarthema Zchn"/>
    <w:basedOn w:val="KommentartextZchn"/>
    <w:link w:val="Kommentarthema"/>
    <w:rsid w:val="009B7F78"/>
    <w:rPr>
      <w:rFonts w:ascii="TradeGothic" w:hAnsi="TradeGothic"/>
      <w:b/>
      <w:bCs/>
    </w:rPr>
  </w:style>
  <w:style w:type="paragraph" w:styleId="Sprechblasentext">
    <w:name w:val="Balloon Text"/>
    <w:basedOn w:val="Standard"/>
    <w:link w:val="SprechblasentextZchn"/>
    <w:rsid w:val="009B7F78"/>
    <w:rPr>
      <w:rFonts w:ascii="Tahoma" w:hAnsi="Tahoma" w:cs="Tahoma"/>
      <w:sz w:val="16"/>
      <w:szCs w:val="16"/>
    </w:rPr>
  </w:style>
  <w:style w:type="character" w:customStyle="1" w:styleId="SprechblasentextZchn">
    <w:name w:val="Sprechblasentext Zchn"/>
    <w:basedOn w:val="Absatz-Standardschriftart"/>
    <w:link w:val="Sprechblasentext"/>
    <w:rsid w:val="009B7F78"/>
    <w:rPr>
      <w:rFonts w:ascii="Tahoma" w:hAnsi="Tahoma" w:cs="Tahoma"/>
      <w:sz w:val="16"/>
      <w:szCs w:val="16"/>
    </w:rPr>
  </w:style>
  <w:style w:type="paragraph" w:styleId="Listenabsatz">
    <w:name w:val="List Paragraph"/>
    <w:basedOn w:val="Standard"/>
    <w:uiPriority w:val="34"/>
    <w:qFormat/>
    <w:rsid w:val="002E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KOMM\Gesetz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21E7-886E-4987-B2A2-092E0364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Gesetze.dotm</Template>
  <TotalTime>0</TotalTime>
  <Pages>6</Pages>
  <Words>1995</Words>
  <Characters>13167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Dokument- / Formatvorlage Gesetzsammlung Orell Füssli Navigator</vt:lpstr>
    </vt:vector>
  </TitlesOfParts>
  <Company>Kantonale Verwaltung Schwyz</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 Formatvorlage Gesetzsammlung Orell Füssli Navigator</dc:title>
  <dc:creator>Kathrin Weidenmann</dc:creator>
  <cp:lastModifiedBy>Kathrin Weidenmann</cp:lastModifiedBy>
  <cp:revision>31</cp:revision>
  <cp:lastPrinted>2016-12-06T08:57:00Z</cp:lastPrinted>
  <dcterms:created xsi:type="dcterms:W3CDTF">2016-09-26T13:49:00Z</dcterms:created>
  <dcterms:modified xsi:type="dcterms:W3CDTF">2017-09-04T13:30:00Z</dcterms:modified>
</cp:coreProperties>
</file>