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324E5" w14:textId="4BE02392" w:rsidR="00142EE9" w:rsidRDefault="00142EE9">
      <w:pPr>
        <w:rPr>
          <w:rFonts w:cs="Arial"/>
          <w:sz w:val="40"/>
          <w:szCs w:val="40"/>
        </w:rPr>
      </w:pPr>
    </w:p>
    <w:p w14:paraId="679D776E" w14:textId="6616554C" w:rsidR="00F1336E" w:rsidRPr="00800EEC" w:rsidRDefault="00F1336E" w:rsidP="00F1336E">
      <w:pPr>
        <w:jc w:val="right"/>
        <w:rPr>
          <w:rFonts w:cs="Arial"/>
          <w:sz w:val="40"/>
          <w:szCs w:val="40"/>
        </w:rPr>
      </w:pPr>
      <w:r w:rsidRPr="00800EEC">
        <w:rPr>
          <w:rFonts w:cs="Arial"/>
          <w:sz w:val="40"/>
          <w:szCs w:val="40"/>
        </w:rPr>
        <w:t>Bezirk / Gemeinde</w:t>
      </w:r>
    </w:p>
    <w:p w14:paraId="1EFBA1D0" w14:textId="77777777" w:rsidR="00F1336E" w:rsidRPr="00800EEC" w:rsidRDefault="00F1336E" w:rsidP="00F1336E">
      <w:pPr>
        <w:jc w:val="right"/>
        <w:rPr>
          <w:rFonts w:cs="Arial"/>
          <w:b/>
          <w:sz w:val="60"/>
          <w:szCs w:val="60"/>
        </w:rPr>
      </w:pPr>
      <w:r w:rsidRPr="00800EEC">
        <w:rPr>
          <w:rFonts w:cs="Arial"/>
          <w:b/>
          <w:sz w:val="60"/>
          <w:szCs w:val="60"/>
        </w:rPr>
        <w:t>XXX</w:t>
      </w:r>
    </w:p>
    <w:p w14:paraId="367B5CCA" w14:textId="77777777" w:rsidR="00F1336E" w:rsidRPr="00800EEC" w:rsidRDefault="00F1336E" w:rsidP="008B3BC5">
      <w:pPr>
        <w:rPr>
          <w:rFonts w:cs="Arial"/>
          <w:sz w:val="56"/>
        </w:rPr>
      </w:pPr>
    </w:p>
    <w:p w14:paraId="35A37C03" w14:textId="77777777" w:rsidR="00F1336E" w:rsidRPr="00800EEC" w:rsidRDefault="00F1336E" w:rsidP="008B3BC5">
      <w:pPr>
        <w:rPr>
          <w:rFonts w:cs="Arial"/>
          <w:sz w:val="56"/>
        </w:rPr>
      </w:pPr>
    </w:p>
    <w:p w14:paraId="759AE28D" w14:textId="55015E31" w:rsidR="00F1336E" w:rsidRDefault="00F1336E" w:rsidP="008B3BC5">
      <w:pPr>
        <w:rPr>
          <w:rFonts w:cs="Arial"/>
          <w:sz w:val="56"/>
        </w:rPr>
      </w:pPr>
    </w:p>
    <w:p w14:paraId="308756D1" w14:textId="34D7B687" w:rsidR="00B15F2D" w:rsidRDefault="00B15F2D" w:rsidP="008B3BC5">
      <w:pPr>
        <w:rPr>
          <w:rFonts w:cs="Arial"/>
          <w:sz w:val="56"/>
        </w:rPr>
      </w:pPr>
    </w:p>
    <w:p w14:paraId="5282161C" w14:textId="2E09069E" w:rsidR="00B15F2D" w:rsidRDefault="00B15F2D" w:rsidP="008B3BC5">
      <w:pPr>
        <w:rPr>
          <w:rFonts w:cs="Arial"/>
          <w:sz w:val="56"/>
        </w:rPr>
      </w:pPr>
    </w:p>
    <w:p w14:paraId="2B4FAFB2" w14:textId="77777777" w:rsidR="00B15F2D" w:rsidRDefault="00B15F2D" w:rsidP="008B3BC5">
      <w:pPr>
        <w:rPr>
          <w:rFonts w:cs="Arial"/>
          <w:sz w:val="56"/>
        </w:rPr>
      </w:pPr>
    </w:p>
    <w:p w14:paraId="51F21F53" w14:textId="413675CF" w:rsidR="00F1336E" w:rsidRPr="00800EEC" w:rsidRDefault="00B4251B" w:rsidP="008B3BC5">
      <w:pPr>
        <w:rPr>
          <w:rFonts w:cs="Arial"/>
          <w:sz w:val="56"/>
        </w:rPr>
      </w:pPr>
      <w:r>
        <w:rPr>
          <w:rFonts w:cs="Arial"/>
          <w:sz w:val="56"/>
        </w:rPr>
        <w:t>MUSTER-</w:t>
      </w:r>
      <w:r w:rsidR="00A44E68">
        <w:rPr>
          <w:rFonts w:cs="Arial"/>
          <w:sz w:val="56"/>
        </w:rPr>
        <w:t>Jahresbericht 2021</w:t>
      </w:r>
    </w:p>
    <w:p w14:paraId="50A8A6C4" w14:textId="509E7DFE" w:rsidR="00A27823" w:rsidRPr="00800EEC" w:rsidRDefault="00DF1569" w:rsidP="008B3BC5">
      <w:pPr>
        <w:rPr>
          <w:rFonts w:cs="Arial"/>
        </w:rPr>
      </w:pPr>
      <w:r>
        <w:rPr>
          <w:rFonts w:cs="Arial"/>
        </w:rPr>
        <w:t xml:space="preserve">Version 1.0, </w:t>
      </w:r>
      <w:r w:rsidR="00E07836">
        <w:rPr>
          <w:rFonts w:cs="Arial"/>
        </w:rPr>
        <w:t>20</w:t>
      </w:r>
      <w:r w:rsidR="00B4251B">
        <w:rPr>
          <w:rFonts w:cs="Arial"/>
        </w:rPr>
        <w:t>.12.2021, Amt für Finanzen</w:t>
      </w:r>
    </w:p>
    <w:p w14:paraId="71129174" w14:textId="77777777" w:rsidR="00A27823" w:rsidRPr="00800EEC" w:rsidRDefault="00A27823" w:rsidP="008B3BC5">
      <w:pPr>
        <w:rPr>
          <w:rFonts w:cs="Arial"/>
        </w:rPr>
      </w:pPr>
    </w:p>
    <w:p w14:paraId="706310B0" w14:textId="77777777" w:rsidR="00A27823" w:rsidRPr="00800EEC" w:rsidRDefault="00A27823" w:rsidP="008B3BC5">
      <w:pPr>
        <w:rPr>
          <w:rFonts w:cs="Arial"/>
        </w:rPr>
      </w:pPr>
    </w:p>
    <w:p w14:paraId="218DE2F3" w14:textId="77777777" w:rsidR="00A27823" w:rsidRPr="00800EEC" w:rsidRDefault="00A27823" w:rsidP="008B3BC5">
      <w:pPr>
        <w:rPr>
          <w:rFonts w:cs="Arial"/>
        </w:rPr>
      </w:pPr>
    </w:p>
    <w:p w14:paraId="5B4835BB" w14:textId="4F65CC07" w:rsidR="007C29E3" w:rsidRDefault="00390FA2">
      <w:pPr>
        <w:rPr>
          <w:rFonts w:cs="Arial"/>
        </w:rPr>
      </w:pPr>
      <w:r w:rsidRPr="00800EEC">
        <w:rPr>
          <w:rFonts w:cs="Arial"/>
        </w:rPr>
        <w:br w:type="page"/>
      </w:r>
      <w:r w:rsidR="007C29E3">
        <w:rPr>
          <w:rFonts w:cs="Arial"/>
        </w:rPr>
        <w:lastRenderedPageBreak/>
        <w:br w:type="page"/>
      </w:r>
    </w:p>
    <w:sdt>
      <w:sdtPr>
        <w:rPr>
          <w:rFonts w:ascii="TradeGothic" w:eastAsiaTheme="minorHAnsi" w:hAnsi="TradeGothic" w:cstheme="minorBidi"/>
          <w:b w:val="0"/>
          <w:sz w:val="22"/>
          <w:szCs w:val="22"/>
          <w:lang w:val="de-DE"/>
        </w:rPr>
        <w:id w:val="1897236805"/>
        <w:docPartObj>
          <w:docPartGallery w:val="Table of Contents"/>
          <w:docPartUnique/>
        </w:docPartObj>
      </w:sdtPr>
      <w:sdtEndPr>
        <w:rPr>
          <w:rFonts w:ascii="Arial" w:hAnsi="Arial" w:cs="Arial"/>
          <w:bCs/>
          <w:sz w:val="20"/>
        </w:rPr>
      </w:sdtEndPr>
      <w:sdtContent>
        <w:p w14:paraId="7C421C46" w14:textId="77777777" w:rsidR="00510E49" w:rsidRPr="00800EEC" w:rsidRDefault="00510E49" w:rsidP="001A008D">
          <w:pPr>
            <w:pStyle w:val="Inhaltsverzeichnisberschrift"/>
          </w:pPr>
          <w:r w:rsidRPr="00800EEC">
            <w:rPr>
              <w:lang w:val="de-DE"/>
            </w:rPr>
            <w:t>Inhaltsverzeichnis</w:t>
          </w:r>
        </w:p>
        <w:p w14:paraId="63330FD4" w14:textId="68C8C802" w:rsidR="003A29EA" w:rsidRDefault="00E73F0E">
          <w:pPr>
            <w:pStyle w:val="Verzeichnis1"/>
            <w:rPr>
              <w:rFonts w:asciiTheme="minorHAnsi" w:eastAsiaTheme="minorEastAsia" w:hAnsiTheme="minorHAnsi"/>
              <w:sz w:val="22"/>
              <w:lang w:eastAsia="de-CH"/>
            </w:rPr>
          </w:pPr>
          <w:r>
            <w:rPr>
              <w:rStyle w:val="Hyperlink"/>
            </w:rPr>
            <w:fldChar w:fldCharType="begin"/>
          </w:r>
          <w:r>
            <w:rPr>
              <w:rStyle w:val="Hyperlink"/>
            </w:rPr>
            <w:instrText xml:space="preserve"> TOC \o "1-3" \h \z \u </w:instrText>
          </w:r>
          <w:r>
            <w:rPr>
              <w:rStyle w:val="Hyperlink"/>
            </w:rPr>
            <w:fldChar w:fldCharType="separate"/>
          </w:r>
          <w:hyperlink w:anchor="_Toc90884549" w:history="1">
            <w:r w:rsidR="003A29EA" w:rsidRPr="004A41E8">
              <w:rPr>
                <w:rStyle w:val="Hyperlink"/>
              </w:rPr>
              <w:t>1</w:t>
            </w:r>
            <w:r w:rsidR="003A29EA">
              <w:rPr>
                <w:rFonts w:asciiTheme="minorHAnsi" w:eastAsiaTheme="minorEastAsia" w:hAnsiTheme="minorHAnsi"/>
                <w:sz w:val="22"/>
                <w:lang w:eastAsia="de-CH"/>
              </w:rPr>
              <w:tab/>
            </w:r>
            <w:r w:rsidR="003A29EA" w:rsidRPr="004A41E8">
              <w:rPr>
                <w:rStyle w:val="Hyperlink"/>
              </w:rPr>
              <w:t>Umstellung Rechnungslegung auf HRM2</w:t>
            </w:r>
            <w:r w:rsidR="003A29EA">
              <w:rPr>
                <w:webHidden/>
              </w:rPr>
              <w:tab/>
            </w:r>
            <w:r w:rsidR="003A29EA">
              <w:rPr>
                <w:webHidden/>
              </w:rPr>
              <w:fldChar w:fldCharType="begin"/>
            </w:r>
            <w:r w:rsidR="003A29EA">
              <w:rPr>
                <w:webHidden/>
              </w:rPr>
              <w:instrText xml:space="preserve"> PAGEREF _Toc90884549 \h </w:instrText>
            </w:r>
            <w:r w:rsidR="003A29EA">
              <w:rPr>
                <w:webHidden/>
              </w:rPr>
            </w:r>
            <w:r w:rsidR="003A29EA">
              <w:rPr>
                <w:webHidden/>
              </w:rPr>
              <w:fldChar w:fldCharType="separate"/>
            </w:r>
            <w:r w:rsidR="001E7C94">
              <w:rPr>
                <w:webHidden/>
              </w:rPr>
              <w:t>5</w:t>
            </w:r>
            <w:r w:rsidR="003A29EA">
              <w:rPr>
                <w:webHidden/>
              </w:rPr>
              <w:fldChar w:fldCharType="end"/>
            </w:r>
          </w:hyperlink>
        </w:p>
        <w:p w14:paraId="38F3226A" w14:textId="7C91BA4D" w:rsidR="003A29EA" w:rsidRDefault="003A29EA">
          <w:pPr>
            <w:pStyle w:val="Verzeichnis1"/>
            <w:rPr>
              <w:rFonts w:asciiTheme="minorHAnsi" w:eastAsiaTheme="minorEastAsia" w:hAnsiTheme="minorHAnsi"/>
              <w:sz w:val="22"/>
              <w:lang w:eastAsia="de-CH"/>
            </w:rPr>
          </w:pPr>
          <w:hyperlink w:anchor="_Toc90884550" w:history="1">
            <w:r w:rsidRPr="004A41E8">
              <w:rPr>
                <w:rStyle w:val="Hyperlink"/>
              </w:rPr>
              <w:t>2</w:t>
            </w:r>
            <w:r>
              <w:rPr>
                <w:rFonts w:asciiTheme="minorHAnsi" w:eastAsiaTheme="minorEastAsia" w:hAnsiTheme="minorHAnsi"/>
                <w:sz w:val="22"/>
                <w:lang w:eastAsia="de-CH"/>
              </w:rPr>
              <w:tab/>
            </w:r>
            <w:r w:rsidRPr="004A41E8">
              <w:rPr>
                <w:rStyle w:val="Hyperlink"/>
              </w:rPr>
              <w:t>Bilanzanpassungsbericht HRM2 per 1. Januar 2021</w:t>
            </w:r>
            <w:r>
              <w:rPr>
                <w:webHidden/>
              </w:rPr>
              <w:tab/>
            </w:r>
            <w:r>
              <w:rPr>
                <w:webHidden/>
              </w:rPr>
              <w:fldChar w:fldCharType="begin"/>
            </w:r>
            <w:r>
              <w:rPr>
                <w:webHidden/>
              </w:rPr>
              <w:instrText xml:space="preserve"> PAGEREF _Toc90884550 \h </w:instrText>
            </w:r>
            <w:r>
              <w:rPr>
                <w:webHidden/>
              </w:rPr>
            </w:r>
            <w:r>
              <w:rPr>
                <w:webHidden/>
              </w:rPr>
              <w:fldChar w:fldCharType="separate"/>
            </w:r>
            <w:r w:rsidR="001E7C94">
              <w:rPr>
                <w:webHidden/>
              </w:rPr>
              <w:t>6</w:t>
            </w:r>
            <w:r>
              <w:rPr>
                <w:webHidden/>
              </w:rPr>
              <w:fldChar w:fldCharType="end"/>
            </w:r>
          </w:hyperlink>
        </w:p>
        <w:p w14:paraId="627C13A6" w14:textId="442AE598" w:rsidR="003A29EA" w:rsidRDefault="003A29EA">
          <w:pPr>
            <w:pStyle w:val="Verzeichnis2"/>
            <w:rPr>
              <w:rFonts w:asciiTheme="minorHAnsi" w:eastAsiaTheme="minorEastAsia" w:hAnsiTheme="minorHAnsi"/>
              <w:noProof/>
              <w:sz w:val="22"/>
              <w:lang w:eastAsia="de-CH"/>
            </w:rPr>
          </w:pPr>
          <w:hyperlink w:anchor="_Toc90884551" w:history="1">
            <w:r w:rsidRPr="004A41E8">
              <w:rPr>
                <w:rStyle w:val="Hyperlink"/>
                <w:noProof/>
              </w:rPr>
              <w:t>2.1</w:t>
            </w:r>
            <w:r>
              <w:rPr>
                <w:rFonts w:asciiTheme="minorHAnsi" w:eastAsiaTheme="minorEastAsia" w:hAnsiTheme="minorHAnsi"/>
                <w:noProof/>
                <w:sz w:val="22"/>
                <w:lang w:eastAsia="de-CH"/>
              </w:rPr>
              <w:tab/>
            </w:r>
            <w:r w:rsidRPr="004A41E8">
              <w:rPr>
                <w:rStyle w:val="Hyperlink"/>
                <w:noProof/>
              </w:rPr>
              <w:t>Ausgangslage</w:t>
            </w:r>
            <w:r>
              <w:rPr>
                <w:noProof/>
                <w:webHidden/>
              </w:rPr>
              <w:tab/>
            </w:r>
            <w:r>
              <w:rPr>
                <w:noProof/>
                <w:webHidden/>
              </w:rPr>
              <w:fldChar w:fldCharType="begin"/>
            </w:r>
            <w:r>
              <w:rPr>
                <w:noProof/>
                <w:webHidden/>
              </w:rPr>
              <w:instrText xml:space="preserve"> PAGEREF _Toc90884551 \h </w:instrText>
            </w:r>
            <w:r>
              <w:rPr>
                <w:noProof/>
                <w:webHidden/>
              </w:rPr>
            </w:r>
            <w:r>
              <w:rPr>
                <w:noProof/>
                <w:webHidden/>
              </w:rPr>
              <w:fldChar w:fldCharType="separate"/>
            </w:r>
            <w:r w:rsidR="001E7C94">
              <w:rPr>
                <w:noProof/>
                <w:webHidden/>
              </w:rPr>
              <w:t>6</w:t>
            </w:r>
            <w:r>
              <w:rPr>
                <w:noProof/>
                <w:webHidden/>
              </w:rPr>
              <w:fldChar w:fldCharType="end"/>
            </w:r>
          </w:hyperlink>
        </w:p>
        <w:p w14:paraId="4D0AAAA9" w14:textId="49A8BD85" w:rsidR="003A29EA" w:rsidRDefault="003A29EA">
          <w:pPr>
            <w:pStyle w:val="Verzeichnis2"/>
            <w:rPr>
              <w:rFonts w:asciiTheme="minorHAnsi" w:eastAsiaTheme="minorEastAsia" w:hAnsiTheme="minorHAnsi"/>
              <w:noProof/>
              <w:sz w:val="22"/>
              <w:lang w:eastAsia="de-CH"/>
            </w:rPr>
          </w:pPr>
          <w:hyperlink w:anchor="_Toc90884552" w:history="1">
            <w:r w:rsidRPr="004A41E8">
              <w:rPr>
                <w:rStyle w:val="Hyperlink"/>
                <w:noProof/>
              </w:rPr>
              <w:t>2.2</w:t>
            </w:r>
            <w:r>
              <w:rPr>
                <w:rFonts w:asciiTheme="minorHAnsi" w:eastAsiaTheme="minorEastAsia" w:hAnsiTheme="minorHAnsi"/>
                <w:noProof/>
                <w:sz w:val="22"/>
                <w:lang w:eastAsia="de-CH"/>
              </w:rPr>
              <w:tab/>
            </w:r>
            <w:r w:rsidRPr="004A41E8">
              <w:rPr>
                <w:rStyle w:val="Hyperlink"/>
                <w:noProof/>
              </w:rPr>
              <w:t>Neugliederung</w:t>
            </w:r>
            <w:r>
              <w:rPr>
                <w:noProof/>
                <w:webHidden/>
              </w:rPr>
              <w:tab/>
            </w:r>
            <w:r>
              <w:rPr>
                <w:noProof/>
                <w:webHidden/>
              </w:rPr>
              <w:fldChar w:fldCharType="begin"/>
            </w:r>
            <w:r>
              <w:rPr>
                <w:noProof/>
                <w:webHidden/>
              </w:rPr>
              <w:instrText xml:space="preserve"> PAGEREF _Toc90884552 \h </w:instrText>
            </w:r>
            <w:r>
              <w:rPr>
                <w:noProof/>
                <w:webHidden/>
              </w:rPr>
            </w:r>
            <w:r>
              <w:rPr>
                <w:noProof/>
                <w:webHidden/>
              </w:rPr>
              <w:fldChar w:fldCharType="separate"/>
            </w:r>
            <w:r w:rsidR="001E7C94">
              <w:rPr>
                <w:noProof/>
                <w:webHidden/>
              </w:rPr>
              <w:t>6</w:t>
            </w:r>
            <w:r>
              <w:rPr>
                <w:noProof/>
                <w:webHidden/>
              </w:rPr>
              <w:fldChar w:fldCharType="end"/>
            </w:r>
          </w:hyperlink>
        </w:p>
        <w:p w14:paraId="2D41E9B1" w14:textId="42ECB7F5" w:rsidR="003A29EA" w:rsidRDefault="003A29EA">
          <w:pPr>
            <w:pStyle w:val="Verzeichnis2"/>
            <w:rPr>
              <w:rFonts w:asciiTheme="minorHAnsi" w:eastAsiaTheme="minorEastAsia" w:hAnsiTheme="minorHAnsi"/>
              <w:noProof/>
              <w:sz w:val="22"/>
              <w:lang w:eastAsia="de-CH"/>
            </w:rPr>
          </w:pPr>
          <w:hyperlink w:anchor="_Toc90884553" w:history="1">
            <w:r w:rsidRPr="004A41E8">
              <w:rPr>
                <w:rStyle w:val="Hyperlink"/>
                <w:noProof/>
              </w:rPr>
              <w:t>2.3</w:t>
            </w:r>
            <w:r>
              <w:rPr>
                <w:rFonts w:asciiTheme="minorHAnsi" w:eastAsiaTheme="minorEastAsia" w:hAnsiTheme="minorHAnsi"/>
                <w:noProof/>
                <w:sz w:val="22"/>
                <w:lang w:eastAsia="de-CH"/>
              </w:rPr>
              <w:tab/>
            </w:r>
            <w:r w:rsidRPr="004A41E8">
              <w:rPr>
                <w:rStyle w:val="Hyperlink"/>
                <w:noProof/>
              </w:rPr>
              <w:t>Neubewertung</w:t>
            </w:r>
            <w:r>
              <w:rPr>
                <w:noProof/>
                <w:webHidden/>
              </w:rPr>
              <w:tab/>
            </w:r>
            <w:r>
              <w:rPr>
                <w:noProof/>
                <w:webHidden/>
              </w:rPr>
              <w:fldChar w:fldCharType="begin"/>
            </w:r>
            <w:r>
              <w:rPr>
                <w:noProof/>
                <w:webHidden/>
              </w:rPr>
              <w:instrText xml:space="preserve"> PAGEREF _Toc90884553 \h </w:instrText>
            </w:r>
            <w:r>
              <w:rPr>
                <w:noProof/>
                <w:webHidden/>
              </w:rPr>
            </w:r>
            <w:r>
              <w:rPr>
                <w:noProof/>
                <w:webHidden/>
              </w:rPr>
              <w:fldChar w:fldCharType="separate"/>
            </w:r>
            <w:r w:rsidR="001E7C94">
              <w:rPr>
                <w:noProof/>
                <w:webHidden/>
              </w:rPr>
              <w:t>7</w:t>
            </w:r>
            <w:r>
              <w:rPr>
                <w:noProof/>
                <w:webHidden/>
              </w:rPr>
              <w:fldChar w:fldCharType="end"/>
            </w:r>
          </w:hyperlink>
        </w:p>
        <w:p w14:paraId="54AEEC0A" w14:textId="2FCFEBC8" w:rsidR="003A29EA" w:rsidRDefault="003A29EA">
          <w:pPr>
            <w:pStyle w:val="Verzeichnis1"/>
            <w:rPr>
              <w:rFonts w:asciiTheme="minorHAnsi" w:eastAsiaTheme="minorEastAsia" w:hAnsiTheme="minorHAnsi"/>
              <w:sz w:val="22"/>
              <w:lang w:eastAsia="de-CH"/>
            </w:rPr>
          </w:pPr>
          <w:hyperlink w:anchor="_Toc90884554" w:history="1">
            <w:r w:rsidRPr="004A41E8">
              <w:rPr>
                <w:rStyle w:val="Hyperlink"/>
                <w:highlight w:val="yellow"/>
              </w:rPr>
              <w:t>3</w:t>
            </w:r>
            <w:r>
              <w:rPr>
                <w:rFonts w:asciiTheme="minorHAnsi" w:eastAsiaTheme="minorEastAsia" w:hAnsiTheme="minorHAnsi"/>
                <w:sz w:val="22"/>
                <w:lang w:eastAsia="de-CH"/>
              </w:rPr>
              <w:tab/>
            </w:r>
            <w:r w:rsidRPr="004A41E8">
              <w:rPr>
                <w:rStyle w:val="Hyperlink"/>
                <w:highlight w:val="yellow"/>
              </w:rPr>
              <w:t>Überblick Jahresrechnung 2021</w:t>
            </w:r>
            <w:r>
              <w:rPr>
                <w:webHidden/>
              </w:rPr>
              <w:tab/>
            </w:r>
            <w:r>
              <w:rPr>
                <w:webHidden/>
              </w:rPr>
              <w:fldChar w:fldCharType="begin"/>
            </w:r>
            <w:r>
              <w:rPr>
                <w:webHidden/>
              </w:rPr>
              <w:instrText xml:space="preserve"> PAGEREF _Toc90884554 \h </w:instrText>
            </w:r>
            <w:r>
              <w:rPr>
                <w:webHidden/>
              </w:rPr>
            </w:r>
            <w:r>
              <w:rPr>
                <w:webHidden/>
              </w:rPr>
              <w:fldChar w:fldCharType="separate"/>
            </w:r>
            <w:r w:rsidR="001E7C94">
              <w:rPr>
                <w:webHidden/>
              </w:rPr>
              <w:t>8</w:t>
            </w:r>
            <w:r>
              <w:rPr>
                <w:webHidden/>
              </w:rPr>
              <w:fldChar w:fldCharType="end"/>
            </w:r>
          </w:hyperlink>
        </w:p>
        <w:p w14:paraId="55A21313" w14:textId="2FF85C18" w:rsidR="003A29EA" w:rsidRDefault="003A29EA">
          <w:pPr>
            <w:pStyle w:val="Verzeichnis2"/>
            <w:rPr>
              <w:rFonts w:asciiTheme="minorHAnsi" w:eastAsiaTheme="minorEastAsia" w:hAnsiTheme="minorHAnsi"/>
              <w:noProof/>
              <w:sz w:val="22"/>
              <w:lang w:eastAsia="de-CH"/>
            </w:rPr>
          </w:pPr>
          <w:hyperlink w:anchor="_Toc90884555" w:history="1">
            <w:r w:rsidRPr="004A41E8">
              <w:rPr>
                <w:rStyle w:val="Hyperlink"/>
                <w:rFonts w:cs="Arial"/>
                <w:noProof/>
                <w:highlight w:val="yellow"/>
              </w:rPr>
              <w:t>3.1</w:t>
            </w:r>
            <w:r>
              <w:rPr>
                <w:rFonts w:asciiTheme="minorHAnsi" w:eastAsiaTheme="minorEastAsia" w:hAnsiTheme="minorHAnsi"/>
                <w:noProof/>
                <w:sz w:val="22"/>
                <w:lang w:eastAsia="de-CH"/>
              </w:rPr>
              <w:tab/>
            </w:r>
            <w:r w:rsidRPr="004A41E8">
              <w:rPr>
                <w:rStyle w:val="Hyperlink"/>
                <w:rFonts w:cs="Arial"/>
                <w:noProof/>
                <w:highlight w:val="yellow"/>
              </w:rPr>
              <w:t>Gesamtbeurteilung und Antrag des Gemeinderats / Bezirksrats</w:t>
            </w:r>
            <w:r>
              <w:rPr>
                <w:noProof/>
                <w:webHidden/>
              </w:rPr>
              <w:tab/>
            </w:r>
            <w:r>
              <w:rPr>
                <w:noProof/>
                <w:webHidden/>
              </w:rPr>
              <w:fldChar w:fldCharType="begin"/>
            </w:r>
            <w:r>
              <w:rPr>
                <w:noProof/>
                <w:webHidden/>
              </w:rPr>
              <w:instrText xml:space="preserve"> PAGEREF _Toc90884555 \h </w:instrText>
            </w:r>
            <w:r>
              <w:rPr>
                <w:noProof/>
                <w:webHidden/>
              </w:rPr>
            </w:r>
            <w:r>
              <w:rPr>
                <w:noProof/>
                <w:webHidden/>
              </w:rPr>
              <w:fldChar w:fldCharType="separate"/>
            </w:r>
            <w:r w:rsidR="001E7C94">
              <w:rPr>
                <w:noProof/>
                <w:webHidden/>
              </w:rPr>
              <w:t>8</w:t>
            </w:r>
            <w:r>
              <w:rPr>
                <w:noProof/>
                <w:webHidden/>
              </w:rPr>
              <w:fldChar w:fldCharType="end"/>
            </w:r>
          </w:hyperlink>
        </w:p>
        <w:p w14:paraId="45C298C4" w14:textId="069E578B" w:rsidR="003A29EA" w:rsidRDefault="003A29EA">
          <w:pPr>
            <w:pStyle w:val="Verzeichnis2"/>
            <w:rPr>
              <w:rFonts w:asciiTheme="minorHAnsi" w:eastAsiaTheme="minorEastAsia" w:hAnsiTheme="minorHAnsi"/>
              <w:noProof/>
              <w:sz w:val="22"/>
              <w:lang w:eastAsia="de-CH"/>
            </w:rPr>
          </w:pPr>
          <w:hyperlink w:anchor="_Toc90884556" w:history="1">
            <w:r w:rsidRPr="004A41E8">
              <w:rPr>
                <w:rStyle w:val="Hyperlink"/>
                <w:rFonts w:cs="Arial"/>
                <w:noProof/>
                <w:highlight w:val="yellow"/>
              </w:rPr>
              <w:t>3.2</w:t>
            </w:r>
            <w:r>
              <w:rPr>
                <w:rFonts w:asciiTheme="minorHAnsi" w:eastAsiaTheme="minorEastAsia" w:hAnsiTheme="minorHAnsi"/>
                <w:noProof/>
                <w:sz w:val="22"/>
                <w:lang w:eastAsia="de-CH"/>
              </w:rPr>
              <w:tab/>
            </w:r>
            <w:r w:rsidRPr="004A41E8">
              <w:rPr>
                <w:rStyle w:val="Hyperlink"/>
                <w:rFonts w:cs="Arial"/>
                <w:noProof/>
                <w:highlight w:val="yellow"/>
              </w:rPr>
              <w:t>Prüfungsbericht und Antrag der Rechnungsprüfungskommission der Gemeinde / des Bezirkes XX betreffend Jahresrechnung 202X</w:t>
            </w:r>
            <w:r>
              <w:rPr>
                <w:noProof/>
                <w:webHidden/>
              </w:rPr>
              <w:tab/>
            </w:r>
            <w:r>
              <w:rPr>
                <w:noProof/>
                <w:webHidden/>
              </w:rPr>
              <w:fldChar w:fldCharType="begin"/>
            </w:r>
            <w:r>
              <w:rPr>
                <w:noProof/>
                <w:webHidden/>
              </w:rPr>
              <w:instrText xml:space="preserve"> PAGEREF _Toc90884556 \h </w:instrText>
            </w:r>
            <w:r>
              <w:rPr>
                <w:noProof/>
                <w:webHidden/>
              </w:rPr>
            </w:r>
            <w:r>
              <w:rPr>
                <w:noProof/>
                <w:webHidden/>
              </w:rPr>
              <w:fldChar w:fldCharType="separate"/>
            </w:r>
            <w:r w:rsidR="001E7C94">
              <w:rPr>
                <w:noProof/>
                <w:webHidden/>
              </w:rPr>
              <w:t>9</w:t>
            </w:r>
            <w:r>
              <w:rPr>
                <w:noProof/>
                <w:webHidden/>
              </w:rPr>
              <w:fldChar w:fldCharType="end"/>
            </w:r>
          </w:hyperlink>
        </w:p>
        <w:p w14:paraId="556B8160" w14:textId="74925E1F" w:rsidR="003A29EA" w:rsidRDefault="003A29EA">
          <w:pPr>
            <w:pStyle w:val="Verzeichnis2"/>
            <w:rPr>
              <w:rFonts w:asciiTheme="minorHAnsi" w:eastAsiaTheme="minorEastAsia" w:hAnsiTheme="minorHAnsi"/>
              <w:noProof/>
              <w:sz w:val="22"/>
              <w:lang w:eastAsia="de-CH"/>
            </w:rPr>
          </w:pPr>
          <w:hyperlink w:anchor="_Toc90884557" w:history="1">
            <w:r w:rsidRPr="004A41E8">
              <w:rPr>
                <w:rStyle w:val="Hyperlink"/>
                <w:rFonts w:cs="Arial"/>
                <w:noProof/>
                <w:highlight w:val="yellow"/>
              </w:rPr>
              <w:t>3.3</w:t>
            </w:r>
            <w:r>
              <w:rPr>
                <w:rFonts w:asciiTheme="minorHAnsi" w:eastAsiaTheme="minorEastAsia" w:hAnsiTheme="minorHAnsi"/>
                <w:noProof/>
                <w:sz w:val="22"/>
                <w:lang w:eastAsia="de-CH"/>
              </w:rPr>
              <w:tab/>
            </w:r>
            <w:r w:rsidRPr="004A41E8">
              <w:rPr>
                <w:rStyle w:val="Hyperlink"/>
                <w:rFonts w:cs="Arial"/>
                <w:noProof/>
                <w:highlight w:val="yellow"/>
              </w:rPr>
              <w:t>Gesamtübersicht</w:t>
            </w:r>
            <w:r>
              <w:rPr>
                <w:noProof/>
                <w:webHidden/>
              </w:rPr>
              <w:tab/>
            </w:r>
            <w:r>
              <w:rPr>
                <w:noProof/>
                <w:webHidden/>
              </w:rPr>
              <w:fldChar w:fldCharType="begin"/>
            </w:r>
            <w:r>
              <w:rPr>
                <w:noProof/>
                <w:webHidden/>
              </w:rPr>
              <w:instrText xml:space="preserve"> PAGEREF _Toc90884557 \h </w:instrText>
            </w:r>
            <w:r>
              <w:rPr>
                <w:noProof/>
                <w:webHidden/>
              </w:rPr>
            </w:r>
            <w:r>
              <w:rPr>
                <w:noProof/>
                <w:webHidden/>
              </w:rPr>
              <w:fldChar w:fldCharType="separate"/>
            </w:r>
            <w:r w:rsidR="001E7C94">
              <w:rPr>
                <w:noProof/>
                <w:webHidden/>
              </w:rPr>
              <w:t>10</w:t>
            </w:r>
            <w:r>
              <w:rPr>
                <w:noProof/>
                <w:webHidden/>
              </w:rPr>
              <w:fldChar w:fldCharType="end"/>
            </w:r>
          </w:hyperlink>
        </w:p>
        <w:p w14:paraId="184F287A" w14:textId="47B92194" w:rsidR="003A29EA" w:rsidRDefault="003A29EA">
          <w:pPr>
            <w:pStyle w:val="Verzeichnis2"/>
            <w:rPr>
              <w:rFonts w:asciiTheme="minorHAnsi" w:eastAsiaTheme="minorEastAsia" w:hAnsiTheme="minorHAnsi"/>
              <w:noProof/>
              <w:sz w:val="22"/>
              <w:lang w:eastAsia="de-CH"/>
            </w:rPr>
          </w:pPr>
          <w:hyperlink w:anchor="_Toc90884558" w:history="1">
            <w:r w:rsidRPr="004A41E8">
              <w:rPr>
                <w:rStyle w:val="Hyperlink"/>
                <w:rFonts w:cs="Arial"/>
                <w:noProof/>
                <w:highlight w:val="yellow"/>
              </w:rPr>
              <w:t>3.4</w:t>
            </w:r>
            <w:r>
              <w:rPr>
                <w:rFonts w:asciiTheme="minorHAnsi" w:eastAsiaTheme="minorEastAsia" w:hAnsiTheme="minorHAnsi"/>
                <w:noProof/>
                <w:sz w:val="22"/>
                <w:lang w:eastAsia="de-CH"/>
              </w:rPr>
              <w:tab/>
            </w:r>
            <w:r w:rsidRPr="004A41E8">
              <w:rPr>
                <w:rStyle w:val="Hyperlink"/>
                <w:rFonts w:cs="Arial"/>
                <w:noProof/>
                <w:highlight w:val="yellow"/>
              </w:rPr>
              <w:t>Nachtragskredite zur Genehmigung</w:t>
            </w:r>
            <w:r>
              <w:rPr>
                <w:noProof/>
                <w:webHidden/>
              </w:rPr>
              <w:tab/>
            </w:r>
            <w:r>
              <w:rPr>
                <w:noProof/>
                <w:webHidden/>
              </w:rPr>
              <w:fldChar w:fldCharType="begin"/>
            </w:r>
            <w:r>
              <w:rPr>
                <w:noProof/>
                <w:webHidden/>
              </w:rPr>
              <w:instrText xml:space="preserve"> PAGEREF _Toc90884558 \h </w:instrText>
            </w:r>
            <w:r>
              <w:rPr>
                <w:noProof/>
                <w:webHidden/>
              </w:rPr>
            </w:r>
            <w:r>
              <w:rPr>
                <w:noProof/>
                <w:webHidden/>
              </w:rPr>
              <w:fldChar w:fldCharType="separate"/>
            </w:r>
            <w:r w:rsidR="001E7C94">
              <w:rPr>
                <w:noProof/>
                <w:webHidden/>
              </w:rPr>
              <w:t>11</w:t>
            </w:r>
            <w:r>
              <w:rPr>
                <w:noProof/>
                <w:webHidden/>
              </w:rPr>
              <w:fldChar w:fldCharType="end"/>
            </w:r>
          </w:hyperlink>
        </w:p>
        <w:p w14:paraId="2FD099AD" w14:textId="49993DB5" w:rsidR="003A29EA" w:rsidRDefault="003A29EA">
          <w:pPr>
            <w:pStyle w:val="Verzeichnis1"/>
            <w:rPr>
              <w:rFonts w:asciiTheme="minorHAnsi" w:eastAsiaTheme="minorEastAsia" w:hAnsiTheme="minorHAnsi"/>
              <w:sz w:val="22"/>
              <w:lang w:eastAsia="de-CH"/>
            </w:rPr>
          </w:pPr>
          <w:hyperlink w:anchor="_Toc90884559" w:history="1">
            <w:r w:rsidRPr="004A41E8">
              <w:rPr>
                <w:rStyle w:val="Hyperlink"/>
              </w:rPr>
              <w:t>4</w:t>
            </w:r>
            <w:r>
              <w:rPr>
                <w:rFonts w:asciiTheme="minorHAnsi" w:eastAsiaTheme="minorEastAsia" w:hAnsiTheme="minorHAnsi"/>
                <w:sz w:val="22"/>
                <w:lang w:eastAsia="de-CH"/>
              </w:rPr>
              <w:tab/>
            </w:r>
            <w:r w:rsidRPr="004A41E8">
              <w:rPr>
                <w:rStyle w:val="Hyperlink"/>
              </w:rPr>
              <w:t>Erfolgsrechnung</w:t>
            </w:r>
            <w:r>
              <w:rPr>
                <w:webHidden/>
              </w:rPr>
              <w:tab/>
            </w:r>
            <w:r>
              <w:rPr>
                <w:webHidden/>
              </w:rPr>
              <w:fldChar w:fldCharType="begin"/>
            </w:r>
            <w:r>
              <w:rPr>
                <w:webHidden/>
              </w:rPr>
              <w:instrText xml:space="preserve"> PAGEREF _Toc90884559 \h </w:instrText>
            </w:r>
            <w:r>
              <w:rPr>
                <w:webHidden/>
              </w:rPr>
            </w:r>
            <w:r>
              <w:rPr>
                <w:webHidden/>
              </w:rPr>
              <w:fldChar w:fldCharType="separate"/>
            </w:r>
            <w:r w:rsidR="001E7C94">
              <w:rPr>
                <w:webHidden/>
              </w:rPr>
              <w:t>12</w:t>
            </w:r>
            <w:r>
              <w:rPr>
                <w:webHidden/>
              </w:rPr>
              <w:fldChar w:fldCharType="end"/>
            </w:r>
          </w:hyperlink>
        </w:p>
        <w:p w14:paraId="70A45504" w14:textId="58F8705C" w:rsidR="003A29EA" w:rsidRDefault="003A29EA">
          <w:pPr>
            <w:pStyle w:val="Verzeichnis2"/>
            <w:rPr>
              <w:rFonts w:asciiTheme="minorHAnsi" w:eastAsiaTheme="minorEastAsia" w:hAnsiTheme="minorHAnsi"/>
              <w:noProof/>
              <w:sz w:val="22"/>
              <w:lang w:eastAsia="de-CH"/>
            </w:rPr>
          </w:pPr>
          <w:hyperlink w:anchor="_Toc90884560" w:history="1">
            <w:r w:rsidRPr="004A41E8">
              <w:rPr>
                <w:rStyle w:val="Hyperlink"/>
                <w:rFonts w:cs="Arial"/>
                <w:noProof/>
                <w:highlight w:val="yellow"/>
              </w:rPr>
              <w:t>4.1</w:t>
            </w:r>
            <w:r>
              <w:rPr>
                <w:rFonts w:asciiTheme="minorHAnsi" w:eastAsiaTheme="minorEastAsia" w:hAnsiTheme="minorHAnsi"/>
                <w:noProof/>
                <w:sz w:val="22"/>
                <w:lang w:eastAsia="de-CH"/>
              </w:rPr>
              <w:tab/>
            </w:r>
            <w:r w:rsidRPr="004A41E8">
              <w:rPr>
                <w:rStyle w:val="Hyperlink"/>
                <w:rFonts w:cs="Arial"/>
                <w:noProof/>
                <w:highlight w:val="yellow"/>
              </w:rPr>
              <w:t>Gestufter Erfolgsausweis</w:t>
            </w:r>
            <w:r>
              <w:rPr>
                <w:noProof/>
                <w:webHidden/>
              </w:rPr>
              <w:tab/>
            </w:r>
            <w:r>
              <w:rPr>
                <w:noProof/>
                <w:webHidden/>
              </w:rPr>
              <w:fldChar w:fldCharType="begin"/>
            </w:r>
            <w:r>
              <w:rPr>
                <w:noProof/>
                <w:webHidden/>
              </w:rPr>
              <w:instrText xml:space="preserve"> PAGEREF _Toc90884560 \h </w:instrText>
            </w:r>
            <w:r>
              <w:rPr>
                <w:noProof/>
                <w:webHidden/>
              </w:rPr>
            </w:r>
            <w:r>
              <w:rPr>
                <w:noProof/>
                <w:webHidden/>
              </w:rPr>
              <w:fldChar w:fldCharType="separate"/>
            </w:r>
            <w:r w:rsidR="001E7C94">
              <w:rPr>
                <w:noProof/>
                <w:webHidden/>
              </w:rPr>
              <w:t>12</w:t>
            </w:r>
            <w:r>
              <w:rPr>
                <w:noProof/>
                <w:webHidden/>
              </w:rPr>
              <w:fldChar w:fldCharType="end"/>
            </w:r>
          </w:hyperlink>
        </w:p>
        <w:p w14:paraId="6B5E6C1E" w14:textId="3F794EB5" w:rsidR="003A29EA" w:rsidRDefault="003A29EA">
          <w:pPr>
            <w:pStyle w:val="Verzeichnis2"/>
            <w:rPr>
              <w:rFonts w:asciiTheme="minorHAnsi" w:eastAsiaTheme="minorEastAsia" w:hAnsiTheme="minorHAnsi"/>
              <w:noProof/>
              <w:sz w:val="22"/>
              <w:lang w:eastAsia="de-CH"/>
            </w:rPr>
          </w:pPr>
          <w:hyperlink w:anchor="_Toc90884561" w:history="1">
            <w:r w:rsidRPr="004A41E8">
              <w:rPr>
                <w:rStyle w:val="Hyperlink"/>
                <w:rFonts w:cs="Arial"/>
                <w:noProof/>
                <w:highlight w:val="yellow"/>
              </w:rPr>
              <w:t>4.2</w:t>
            </w:r>
            <w:r>
              <w:rPr>
                <w:rFonts w:asciiTheme="minorHAnsi" w:eastAsiaTheme="minorEastAsia" w:hAnsiTheme="minorHAnsi"/>
                <w:noProof/>
                <w:sz w:val="22"/>
                <w:lang w:eastAsia="de-CH"/>
              </w:rPr>
              <w:tab/>
            </w:r>
            <w:r w:rsidRPr="004A41E8">
              <w:rPr>
                <w:rStyle w:val="Hyperlink"/>
                <w:rFonts w:cs="Arial"/>
                <w:noProof/>
                <w:highlight w:val="yellow"/>
              </w:rPr>
              <w:t>Erfolgsrechnung nach Funktionen</w:t>
            </w:r>
            <w:r>
              <w:rPr>
                <w:noProof/>
                <w:webHidden/>
              </w:rPr>
              <w:tab/>
            </w:r>
            <w:r>
              <w:rPr>
                <w:noProof/>
                <w:webHidden/>
              </w:rPr>
              <w:fldChar w:fldCharType="begin"/>
            </w:r>
            <w:r>
              <w:rPr>
                <w:noProof/>
                <w:webHidden/>
              </w:rPr>
              <w:instrText xml:space="preserve"> PAGEREF _Toc90884561 \h </w:instrText>
            </w:r>
            <w:r>
              <w:rPr>
                <w:noProof/>
                <w:webHidden/>
              </w:rPr>
            </w:r>
            <w:r>
              <w:rPr>
                <w:noProof/>
                <w:webHidden/>
              </w:rPr>
              <w:fldChar w:fldCharType="separate"/>
            </w:r>
            <w:r w:rsidR="001E7C94">
              <w:rPr>
                <w:noProof/>
                <w:webHidden/>
              </w:rPr>
              <w:t>13</w:t>
            </w:r>
            <w:r>
              <w:rPr>
                <w:noProof/>
                <w:webHidden/>
              </w:rPr>
              <w:fldChar w:fldCharType="end"/>
            </w:r>
          </w:hyperlink>
        </w:p>
        <w:p w14:paraId="2066A9DF" w14:textId="7F2863BD" w:rsidR="003A29EA" w:rsidRDefault="003A29EA">
          <w:pPr>
            <w:pStyle w:val="Verzeichnis2"/>
            <w:rPr>
              <w:rFonts w:asciiTheme="minorHAnsi" w:eastAsiaTheme="minorEastAsia" w:hAnsiTheme="minorHAnsi"/>
              <w:noProof/>
              <w:sz w:val="22"/>
              <w:lang w:eastAsia="de-CH"/>
            </w:rPr>
          </w:pPr>
          <w:hyperlink w:anchor="_Toc90884562" w:history="1">
            <w:r w:rsidRPr="004A41E8">
              <w:rPr>
                <w:rStyle w:val="Hyperlink"/>
                <w:rFonts w:cs="Arial"/>
                <w:noProof/>
              </w:rPr>
              <w:t>4.3</w:t>
            </w:r>
            <w:r>
              <w:rPr>
                <w:rFonts w:asciiTheme="minorHAnsi" w:eastAsiaTheme="minorEastAsia" w:hAnsiTheme="minorHAnsi"/>
                <w:noProof/>
                <w:sz w:val="22"/>
                <w:lang w:eastAsia="de-CH"/>
              </w:rPr>
              <w:tab/>
            </w:r>
            <w:r w:rsidRPr="004A41E8">
              <w:rPr>
                <w:rStyle w:val="Hyperlink"/>
                <w:rFonts w:cs="Arial"/>
                <w:noProof/>
              </w:rPr>
              <w:t>Erfolgsrechnung nach Funktion und Arten</w:t>
            </w:r>
            <w:r>
              <w:rPr>
                <w:noProof/>
                <w:webHidden/>
              </w:rPr>
              <w:tab/>
            </w:r>
            <w:r>
              <w:rPr>
                <w:noProof/>
                <w:webHidden/>
              </w:rPr>
              <w:fldChar w:fldCharType="begin"/>
            </w:r>
            <w:r>
              <w:rPr>
                <w:noProof/>
                <w:webHidden/>
              </w:rPr>
              <w:instrText xml:space="preserve"> PAGEREF _Toc90884562 \h </w:instrText>
            </w:r>
            <w:r>
              <w:rPr>
                <w:noProof/>
                <w:webHidden/>
              </w:rPr>
            </w:r>
            <w:r>
              <w:rPr>
                <w:noProof/>
                <w:webHidden/>
              </w:rPr>
              <w:fldChar w:fldCharType="separate"/>
            </w:r>
            <w:r w:rsidR="001E7C94">
              <w:rPr>
                <w:noProof/>
                <w:webHidden/>
              </w:rPr>
              <w:t>14</w:t>
            </w:r>
            <w:r>
              <w:rPr>
                <w:noProof/>
                <w:webHidden/>
              </w:rPr>
              <w:fldChar w:fldCharType="end"/>
            </w:r>
          </w:hyperlink>
        </w:p>
        <w:p w14:paraId="1D8F83F1" w14:textId="216E4658" w:rsidR="003A29EA" w:rsidRDefault="003A29EA">
          <w:pPr>
            <w:pStyle w:val="Verzeichnis1"/>
            <w:rPr>
              <w:rFonts w:asciiTheme="minorHAnsi" w:eastAsiaTheme="minorEastAsia" w:hAnsiTheme="minorHAnsi"/>
              <w:sz w:val="22"/>
              <w:lang w:eastAsia="de-CH"/>
            </w:rPr>
          </w:pPr>
          <w:hyperlink w:anchor="_Toc90884563" w:history="1">
            <w:r w:rsidRPr="004A41E8">
              <w:rPr>
                <w:rStyle w:val="Hyperlink"/>
              </w:rPr>
              <w:t>5</w:t>
            </w:r>
            <w:r>
              <w:rPr>
                <w:rFonts w:asciiTheme="minorHAnsi" w:eastAsiaTheme="minorEastAsia" w:hAnsiTheme="minorHAnsi"/>
                <w:sz w:val="22"/>
                <w:lang w:eastAsia="de-CH"/>
              </w:rPr>
              <w:tab/>
            </w:r>
            <w:r w:rsidRPr="004A41E8">
              <w:rPr>
                <w:rStyle w:val="Hyperlink"/>
              </w:rPr>
              <w:t>Investitionsrechnung</w:t>
            </w:r>
            <w:r>
              <w:rPr>
                <w:webHidden/>
              </w:rPr>
              <w:tab/>
            </w:r>
            <w:r>
              <w:rPr>
                <w:webHidden/>
              </w:rPr>
              <w:fldChar w:fldCharType="begin"/>
            </w:r>
            <w:r>
              <w:rPr>
                <w:webHidden/>
              </w:rPr>
              <w:instrText xml:space="preserve"> PAGEREF _Toc90884563 \h </w:instrText>
            </w:r>
            <w:r>
              <w:rPr>
                <w:webHidden/>
              </w:rPr>
            </w:r>
            <w:r>
              <w:rPr>
                <w:webHidden/>
              </w:rPr>
              <w:fldChar w:fldCharType="separate"/>
            </w:r>
            <w:r w:rsidR="001E7C94">
              <w:rPr>
                <w:webHidden/>
              </w:rPr>
              <w:t>15</w:t>
            </w:r>
            <w:r>
              <w:rPr>
                <w:webHidden/>
              </w:rPr>
              <w:fldChar w:fldCharType="end"/>
            </w:r>
          </w:hyperlink>
        </w:p>
        <w:p w14:paraId="25C5634F" w14:textId="335CBBD5" w:rsidR="003A29EA" w:rsidRDefault="003A29EA">
          <w:pPr>
            <w:pStyle w:val="Verzeichnis2"/>
            <w:rPr>
              <w:rFonts w:asciiTheme="minorHAnsi" w:eastAsiaTheme="minorEastAsia" w:hAnsiTheme="minorHAnsi"/>
              <w:noProof/>
              <w:sz w:val="22"/>
              <w:lang w:eastAsia="de-CH"/>
            </w:rPr>
          </w:pPr>
          <w:hyperlink w:anchor="_Toc90884564" w:history="1">
            <w:r w:rsidRPr="004A41E8">
              <w:rPr>
                <w:rStyle w:val="Hyperlink"/>
                <w:rFonts w:cs="Arial"/>
                <w:noProof/>
                <w:highlight w:val="yellow"/>
              </w:rPr>
              <w:t>5.1</w:t>
            </w:r>
            <w:r>
              <w:rPr>
                <w:rFonts w:asciiTheme="minorHAnsi" w:eastAsiaTheme="minorEastAsia" w:hAnsiTheme="minorHAnsi"/>
                <w:noProof/>
                <w:sz w:val="22"/>
                <w:lang w:eastAsia="de-CH"/>
              </w:rPr>
              <w:tab/>
            </w:r>
            <w:r w:rsidRPr="004A41E8">
              <w:rPr>
                <w:rStyle w:val="Hyperlink"/>
                <w:rFonts w:cs="Arial"/>
                <w:noProof/>
                <w:highlight w:val="yellow"/>
              </w:rPr>
              <w:t>Investitionsrechnung nach Arten</w:t>
            </w:r>
            <w:r>
              <w:rPr>
                <w:noProof/>
                <w:webHidden/>
              </w:rPr>
              <w:tab/>
            </w:r>
            <w:r>
              <w:rPr>
                <w:noProof/>
                <w:webHidden/>
              </w:rPr>
              <w:fldChar w:fldCharType="begin"/>
            </w:r>
            <w:r>
              <w:rPr>
                <w:noProof/>
                <w:webHidden/>
              </w:rPr>
              <w:instrText xml:space="preserve"> PAGEREF _Toc90884564 \h </w:instrText>
            </w:r>
            <w:r>
              <w:rPr>
                <w:noProof/>
                <w:webHidden/>
              </w:rPr>
            </w:r>
            <w:r>
              <w:rPr>
                <w:noProof/>
                <w:webHidden/>
              </w:rPr>
              <w:fldChar w:fldCharType="separate"/>
            </w:r>
            <w:r w:rsidR="001E7C94">
              <w:rPr>
                <w:noProof/>
                <w:webHidden/>
              </w:rPr>
              <w:t>15</w:t>
            </w:r>
            <w:r>
              <w:rPr>
                <w:noProof/>
                <w:webHidden/>
              </w:rPr>
              <w:fldChar w:fldCharType="end"/>
            </w:r>
          </w:hyperlink>
        </w:p>
        <w:p w14:paraId="207F8E5D" w14:textId="6A332B07" w:rsidR="003A29EA" w:rsidRDefault="003A29EA">
          <w:pPr>
            <w:pStyle w:val="Verzeichnis2"/>
            <w:rPr>
              <w:rFonts w:asciiTheme="minorHAnsi" w:eastAsiaTheme="minorEastAsia" w:hAnsiTheme="minorHAnsi"/>
              <w:noProof/>
              <w:sz w:val="22"/>
              <w:lang w:eastAsia="de-CH"/>
            </w:rPr>
          </w:pPr>
          <w:hyperlink w:anchor="_Toc90884565" w:history="1">
            <w:r w:rsidRPr="004A41E8">
              <w:rPr>
                <w:rStyle w:val="Hyperlink"/>
                <w:rFonts w:cs="Arial"/>
                <w:noProof/>
                <w:highlight w:val="yellow"/>
              </w:rPr>
              <w:t>5.2</w:t>
            </w:r>
            <w:r>
              <w:rPr>
                <w:rFonts w:asciiTheme="minorHAnsi" w:eastAsiaTheme="minorEastAsia" w:hAnsiTheme="minorHAnsi"/>
                <w:noProof/>
                <w:sz w:val="22"/>
                <w:lang w:eastAsia="de-CH"/>
              </w:rPr>
              <w:tab/>
            </w:r>
            <w:r w:rsidRPr="004A41E8">
              <w:rPr>
                <w:rStyle w:val="Hyperlink"/>
                <w:rFonts w:cs="Arial"/>
                <w:noProof/>
                <w:highlight w:val="yellow"/>
              </w:rPr>
              <w:t>Investitionsrechnung nach Funktionen</w:t>
            </w:r>
            <w:r>
              <w:rPr>
                <w:noProof/>
                <w:webHidden/>
              </w:rPr>
              <w:tab/>
            </w:r>
            <w:r>
              <w:rPr>
                <w:noProof/>
                <w:webHidden/>
              </w:rPr>
              <w:fldChar w:fldCharType="begin"/>
            </w:r>
            <w:r>
              <w:rPr>
                <w:noProof/>
                <w:webHidden/>
              </w:rPr>
              <w:instrText xml:space="preserve"> PAGEREF _Toc90884565 \h </w:instrText>
            </w:r>
            <w:r>
              <w:rPr>
                <w:noProof/>
                <w:webHidden/>
              </w:rPr>
            </w:r>
            <w:r>
              <w:rPr>
                <w:noProof/>
                <w:webHidden/>
              </w:rPr>
              <w:fldChar w:fldCharType="separate"/>
            </w:r>
            <w:r w:rsidR="001E7C94">
              <w:rPr>
                <w:noProof/>
                <w:webHidden/>
              </w:rPr>
              <w:t>16</w:t>
            </w:r>
            <w:r>
              <w:rPr>
                <w:noProof/>
                <w:webHidden/>
              </w:rPr>
              <w:fldChar w:fldCharType="end"/>
            </w:r>
          </w:hyperlink>
        </w:p>
        <w:p w14:paraId="58855642" w14:textId="413FC3D8" w:rsidR="003A29EA" w:rsidRDefault="003A29EA">
          <w:pPr>
            <w:pStyle w:val="Verzeichnis2"/>
            <w:rPr>
              <w:rFonts w:asciiTheme="minorHAnsi" w:eastAsiaTheme="minorEastAsia" w:hAnsiTheme="minorHAnsi"/>
              <w:noProof/>
              <w:sz w:val="22"/>
              <w:lang w:eastAsia="de-CH"/>
            </w:rPr>
          </w:pPr>
          <w:hyperlink w:anchor="_Toc90884566" w:history="1">
            <w:r w:rsidRPr="004A41E8">
              <w:rPr>
                <w:rStyle w:val="Hyperlink"/>
                <w:rFonts w:cs="Arial"/>
                <w:noProof/>
              </w:rPr>
              <w:t>5.3</w:t>
            </w:r>
            <w:r>
              <w:rPr>
                <w:rFonts w:asciiTheme="minorHAnsi" w:eastAsiaTheme="minorEastAsia" w:hAnsiTheme="minorHAnsi"/>
                <w:noProof/>
                <w:sz w:val="22"/>
                <w:lang w:eastAsia="de-CH"/>
              </w:rPr>
              <w:tab/>
            </w:r>
            <w:r w:rsidRPr="004A41E8">
              <w:rPr>
                <w:rStyle w:val="Hyperlink"/>
                <w:rFonts w:cs="Arial"/>
                <w:noProof/>
              </w:rPr>
              <w:t>Investitionsrechnung nach Funktion und Arten</w:t>
            </w:r>
            <w:r>
              <w:rPr>
                <w:noProof/>
                <w:webHidden/>
              </w:rPr>
              <w:tab/>
            </w:r>
            <w:r>
              <w:rPr>
                <w:noProof/>
                <w:webHidden/>
              </w:rPr>
              <w:fldChar w:fldCharType="begin"/>
            </w:r>
            <w:r>
              <w:rPr>
                <w:noProof/>
                <w:webHidden/>
              </w:rPr>
              <w:instrText xml:space="preserve"> PAGEREF _Toc90884566 \h </w:instrText>
            </w:r>
            <w:r>
              <w:rPr>
                <w:noProof/>
                <w:webHidden/>
              </w:rPr>
            </w:r>
            <w:r>
              <w:rPr>
                <w:noProof/>
                <w:webHidden/>
              </w:rPr>
              <w:fldChar w:fldCharType="separate"/>
            </w:r>
            <w:r w:rsidR="001E7C94">
              <w:rPr>
                <w:noProof/>
                <w:webHidden/>
              </w:rPr>
              <w:t>17</w:t>
            </w:r>
            <w:r>
              <w:rPr>
                <w:noProof/>
                <w:webHidden/>
              </w:rPr>
              <w:fldChar w:fldCharType="end"/>
            </w:r>
          </w:hyperlink>
        </w:p>
        <w:p w14:paraId="0E4AFEF7" w14:textId="7E4CDF4E" w:rsidR="003A29EA" w:rsidRDefault="003A29EA">
          <w:pPr>
            <w:pStyle w:val="Verzeichnis1"/>
            <w:rPr>
              <w:rFonts w:asciiTheme="minorHAnsi" w:eastAsiaTheme="minorEastAsia" w:hAnsiTheme="minorHAnsi"/>
              <w:sz w:val="22"/>
              <w:lang w:eastAsia="de-CH"/>
            </w:rPr>
          </w:pPr>
          <w:hyperlink w:anchor="_Toc90884567" w:history="1">
            <w:r w:rsidRPr="004A41E8">
              <w:rPr>
                <w:rStyle w:val="Hyperlink"/>
                <w:highlight w:val="yellow"/>
              </w:rPr>
              <w:t>6</w:t>
            </w:r>
            <w:r>
              <w:rPr>
                <w:rFonts w:asciiTheme="minorHAnsi" w:eastAsiaTheme="minorEastAsia" w:hAnsiTheme="minorHAnsi"/>
                <w:sz w:val="22"/>
                <w:lang w:eastAsia="de-CH"/>
              </w:rPr>
              <w:tab/>
            </w:r>
            <w:r w:rsidRPr="004A41E8">
              <w:rPr>
                <w:rStyle w:val="Hyperlink"/>
                <w:highlight w:val="yellow"/>
              </w:rPr>
              <w:t>Bilanz</w:t>
            </w:r>
            <w:r>
              <w:rPr>
                <w:webHidden/>
              </w:rPr>
              <w:tab/>
            </w:r>
            <w:r>
              <w:rPr>
                <w:webHidden/>
              </w:rPr>
              <w:fldChar w:fldCharType="begin"/>
            </w:r>
            <w:r>
              <w:rPr>
                <w:webHidden/>
              </w:rPr>
              <w:instrText xml:space="preserve"> PAGEREF _Toc90884567 \h </w:instrText>
            </w:r>
            <w:r>
              <w:rPr>
                <w:webHidden/>
              </w:rPr>
            </w:r>
            <w:r>
              <w:rPr>
                <w:webHidden/>
              </w:rPr>
              <w:fldChar w:fldCharType="separate"/>
            </w:r>
            <w:r w:rsidR="001E7C94">
              <w:rPr>
                <w:webHidden/>
              </w:rPr>
              <w:t>18</w:t>
            </w:r>
            <w:r>
              <w:rPr>
                <w:webHidden/>
              </w:rPr>
              <w:fldChar w:fldCharType="end"/>
            </w:r>
          </w:hyperlink>
        </w:p>
        <w:p w14:paraId="6E240D2A" w14:textId="675D3C4B" w:rsidR="003A29EA" w:rsidRDefault="003A29EA">
          <w:pPr>
            <w:pStyle w:val="Verzeichnis1"/>
            <w:rPr>
              <w:rFonts w:asciiTheme="minorHAnsi" w:eastAsiaTheme="minorEastAsia" w:hAnsiTheme="minorHAnsi"/>
              <w:sz w:val="22"/>
              <w:lang w:eastAsia="de-CH"/>
            </w:rPr>
          </w:pPr>
          <w:hyperlink w:anchor="_Toc90884568" w:history="1">
            <w:r w:rsidRPr="004A41E8">
              <w:rPr>
                <w:rStyle w:val="Hyperlink"/>
              </w:rPr>
              <w:t>7</w:t>
            </w:r>
            <w:r>
              <w:rPr>
                <w:rFonts w:asciiTheme="minorHAnsi" w:eastAsiaTheme="minorEastAsia" w:hAnsiTheme="minorHAnsi"/>
                <w:sz w:val="22"/>
                <w:lang w:eastAsia="de-CH"/>
              </w:rPr>
              <w:tab/>
            </w:r>
            <w:r w:rsidRPr="004A41E8">
              <w:rPr>
                <w:rStyle w:val="Hyperlink"/>
              </w:rPr>
              <w:t>Geldflussrechnung</w:t>
            </w:r>
            <w:r>
              <w:rPr>
                <w:webHidden/>
              </w:rPr>
              <w:tab/>
            </w:r>
            <w:r>
              <w:rPr>
                <w:webHidden/>
              </w:rPr>
              <w:fldChar w:fldCharType="begin"/>
            </w:r>
            <w:r>
              <w:rPr>
                <w:webHidden/>
              </w:rPr>
              <w:instrText xml:space="preserve"> PAGEREF _Toc90884568 \h </w:instrText>
            </w:r>
            <w:r>
              <w:rPr>
                <w:webHidden/>
              </w:rPr>
            </w:r>
            <w:r>
              <w:rPr>
                <w:webHidden/>
              </w:rPr>
              <w:fldChar w:fldCharType="separate"/>
            </w:r>
            <w:r w:rsidR="001E7C94">
              <w:rPr>
                <w:webHidden/>
              </w:rPr>
              <w:t>19</w:t>
            </w:r>
            <w:r>
              <w:rPr>
                <w:webHidden/>
              </w:rPr>
              <w:fldChar w:fldCharType="end"/>
            </w:r>
          </w:hyperlink>
        </w:p>
        <w:p w14:paraId="7819F060" w14:textId="482AAF9F" w:rsidR="003A29EA" w:rsidRDefault="003A29EA">
          <w:pPr>
            <w:pStyle w:val="Verzeichnis1"/>
            <w:rPr>
              <w:rFonts w:asciiTheme="minorHAnsi" w:eastAsiaTheme="minorEastAsia" w:hAnsiTheme="minorHAnsi"/>
              <w:sz w:val="22"/>
              <w:lang w:eastAsia="de-CH"/>
            </w:rPr>
          </w:pPr>
          <w:hyperlink w:anchor="_Toc90884569" w:history="1">
            <w:r w:rsidRPr="004A41E8">
              <w:rPr>
                <w:rStyle w:val="Hyperlink"/>
              </w:rPr>
              <w:t>8</w:t>
            </w:r>
            <w:r>
              <w:rPr>
                <w:rFonts w:asciiTheme="minorHAnsi" w:eastAsiaTheme="minorEastAsia" w:hAnsiTheme="minorHAnsi"/>
                <w:sz w:val="22"/>
                <w:lang w:eastAsia="de-CH"/>
              </w:rPr>
              <w:tab/>
            </w:r>
            <w:r w:rsidRPr="004A41E8">
              <w:rPr>
                <w:rStyle w:val="Hyperlink"/>
              </w:rPr>
              <w:t>Anhang zur Jahresrechnung</w:t>
            </w:r>
            <w:r>
              <w:rPr>
                <w:webHidden/>
              </w:rPr>
              <w:tab/>
            </w:r>
            <w:r>
              <w:rPr>
                <w:webHidden/>
              </w:rPr>
              <w:fldChar w:fldCharType="begin"/>
            </w:r>
            <w:r>
              <w:rPr>
                <w:webHidden/>
              </w:rPr>
              <w:instrText xml:space="preserve"> PAGEREF _Toc90884569 \h </w:instrText>
            </w:r>
            <w:r>
              <w:rPr>
                <w:webHidden/>
              </w:rPr>
            </w:r>
            <w:r>
              <w:rPr>
                <w:webHidden/>
              </w:rPr>
              <w:fldChar w:fldCharType="separate"/>
            </w:r>
            <w:r w:rsidR="001E7C94">
              <w:rPr>
                <w:webHidden/>
              </w:rPr>
              <w:t>20</w:t>
            </w:r>
            <w:r>
              <w:rPr>
                <w:webHidden/>
              </w:rPr>
              <w:fldChar w:fldCharType="end"/>
            </w:r>
          </w:hyperlink>
        </w:p>
        <w:p w14:paraId="16279747" w14:textId="25B5F2CF" w:rsidR="003A29EA" w:rsidRDefault="003A29EA">
          <w:pPr>
            <w:pStyle w:val="Verzeichnis2"/>
            <w:rPr>
              <w:rFonts w:asciiTheme="minorHAnsi" w:eastAsiaTheme="minorEastAsia" w:hAnsiTheme="minorHAnsi"/>
              <w:noProof/>
              <w:sz w:val="22"/>
              <w:lang w:eastAsia="de-CH"/>
            </w:rPr>
          </w:pPr>
          <w:hyperlink w:anchor="_Toc90884570" w:history="1">
            <w:r w:rsidRPr="004A41E8">
              <w:rPr>
                <w:rStyle w:val="Hyperlink"/>
                <w:rFonts w:cs="Arial"/>
                <w:noProof/>
              </w:rPr>
              <w:t>8.1</w:t>
            </w:r>
            <w:r>
              <w:rPr>
                <w:rFonts w:asciiTheme="minorHAnsi" w:eastAsiaTheme="minorEastAsia" w:hAnsiTheme="minorHAnsi"/>
                <w:noProof/>
                <w:sz w:val="22"/>
                <w:lang w:eastAsia="de-CH"/>
              </w:rPr>
              <w:tab/>
            </w:r>
            <w:r w:rsidRPr="004A41E8">
              <w:rPr>
                <w:rStyle w:val="Hyperlink"/>
                <w:rFonts w:cs="Arial"/>
                <w:noProof/>
              </w:rPr>
              <w:t>Angaben zum angewandten Regelwerk und zu den Bilanzierungsgrundsätzen</w:t>
            </w:r>
            <w:r>
              <w:rPr>
                <w:noProof/>
                <w:webHidden/>
              </w:rPr>
              <w:tab/>
            </w:r>
            <w:r>
              <w:rPr>
                <w:noProof/>
                <w:webHidden/>
              </w:rPr>
              <w:fldChar w:fldCharType="begin"/>
            </w:r>
            <w:r>
              <w:rPr>
                <w:noProof/>
                <w:webHidden/>
              </w:rPr>
              <w:instrText xml:space="preserve"> PAGEREF _Toc90884570 \h </w:instrText>
            </w:r>
            <w:r>
              <w:rPr>
                <w:noProof/>
                <w:webHidden/>
              </w:rPr>
            </w:r>
            <w:r>
              <w:rPr>
                <w:noProof/>
                <w:webHidden/>
              </w:rPr>
              <w:fldChar w:fldCharType="separate"/>
            </w:r>
            <w:r w:rsidR="001E7C94">
              <w:rPr>
                <w:noProof/>
                <w:webHidden/>
              </w:rPr>
              <w:t>20</w:t>
            </w:r>
            <w:r>
              <w:rPr>
                <w:noProof/>
                <w:webHidden/>
              </w:rPr>
              <w:fldChar w:fldCharType="end"/>
            </w:r>
          </w:hyperlink>
        </w:p>
        <w:p w14:paraId="07E330C6" w14:textId="7A4CD9EC" w:rsidR="003A29EA" w:rsidRDefault="003A29EA">
          <w:pPr>
            <w:pStyle w:val="Verzeichnis3"/>
            <w:tabs>
              <w:tab w:val="left" w:pos="1560"/>
            </w:tabs>
            <w:rPr>
              <w:rFonts w:asciiTheme="minorHAnsi" w:eastAsiaTheme="minorEastAsia" w:hAnsiTheme="minorHAnsi"/>
              <w:noProof/>
              <w:sz w:val="22"/>
              <w:lang w:eastAsia="de-CH"/>
            </w:rPr>
          </w:pPr>
          <w:hyperlink w:anchor="_Toc90884571" w:history="1">
            <w:r w:rsidRPr="004A41E8">
              <w:rPr>
                <w:rStyle w:val="Hyperlink"/>
                <w:noProof/>
              </w:rPr>
              <w:t>8.1.1</w:t>
            </w:r>
            <w:r>
              <w:rPr>
                <w:rStyle w:val="Hyperlink"/>
                <w:noProof/>
              </w:rPr>
              <w:tab/>
            </w:r>
            <w:r>
              <w:rPr>
                <w:rFonts w:asciiTheme="minorHAnsi" w:eastAsiaTheme="minorEastAsia" w:hAnsiTheme="minorHAnsi"/>
                <w:noProof/>
                <w:sz w:val="22"/>
                <w:lang w:eastAsia="de-CH"/>
              </w:rPr>
              <w:tab/>
            </w:r>
            <w:r w:rsidRPr="004A41E8">
              <w:rPr>
                <w:rStyle w:val="Hyperlink"/>
                <w:noProof/>
              </w:rPr>
              <w:t>Angewandtes Regelwerk und Abweichungen</w:t>
            </w:r>
            <w:r>
              <w:rPr>
                <w:noProof/>
                <w:webHidden/>
              </w:rPr>
              <w:tab/>
            </w:r>
            <w:r>
              <w:rPr>
                <w:noProof/>
                <w:webHidden/>
              </w:rPr>
              <w:fldChar w:fldCharType="begin"/>
            </w:r>
            <w:r>
              <w:rPr>
                <w:noProof/>
                <w:webHidden/>
              </w:rPr>
              <w:instrText xml:space="preserve"> PAGEREF _Toc90884571 \h </w:instrText>
            </w:r>
            <w:r>
              <w:rPr>
                <w:noProof/>
                <w:webHidden/>
              </w:rPr>
            </w:r>
            <w:r>
              <w:rPr>
                <w:noProof/>
                <w:webHidden/>
              </w:rPr>
              <w:fldChar w:fldCharType="separate"/>
            </w:r>
            <w:r w:rsidR="001E7C94">
              <w:rPr>
                <w:noProof/>
                <w:webHidden/>
              </w:rPr>
              <w:t>20</w:t>
            </w:r>
            <w:r>
              <w:rPr>
                <w:noProof/>
                <w:webHidden/>
              </w:rPr>
              <w:fldChar w:fldCharType="end"/>
            </w:r>
          </w:hyperlink>
        </w:p>
        <w:p w14:paraId="31D2D553" w14:textId="53163331" w:rsidR="003A29EA" w:rsidRDefault="003A29EA">
          <w:pPr>
            <w:pStyle w:val="Verzeichnis3"/>
            <w:tabs>
              <w:tab w:val="left" w:pos="1560"/>
            </w:tabs>
            <w:rPr>
              <w:rFonts w:asciiTheme="minorHAnsi" w:eastAsiaTheme="minorEastAsia" w:hAnsiTheme="minorHAnsi"/>
              <w:noProof/>
              <w:sz w:val="22"/>
              <w:lang w:eastAsia="de-CH"/>
            </w:rPr>
          </w:pPr>
          <w:hyperlink w:anchor="_Toc90884572" w:history="1">
            <w:r w:rsidRPr="004A41E8">
              <w:rPr>
                <w:rStyle w:val="Hyperlink"/>
                <w:noProof/>
              </w:rPr>
              <w:t>8.1.2</w:t>
            </w:r>
            <w:r>
              <w:rPr>
                <w:rFonts w:asciiTheme="minorHAnsi" w:eastAsiaTheme="minorEastAsia" w:hAnsiTheme="minorHAnsi"/>
                <w:noProof/>
                <w:sz w:val="22"/>
                <w:lang w:eastAsia="de-CH"/>
              </w:rPr>
              <w:tab/>
            </w:r>
            <w:r>
              <w:rPr>
                <w:rFonts w:asciiTheme="minorHAnsi" w:eastAsiaTheme="minorEastAsia" w:hAnsiTheme="minorHAnsi"/>
                <w:noProof/>
                <w:sz w:val="22"/>
                <w:lang w:eastAsia="de-CH"/>
              </w:rPr>
              <w:tab/>
            </w:r>
            <w:r w:rsidRPr="004A41E8">
              <w:rPr>
                <w:rStyle w:val="Hyperlink"/>
                <w:noProof/>
              </w:rPr>
              <w:t>Allgemeine Bilanzierungsgrundsätze</w:t>
            </w:r>
            <w:r>
              <w:rPr>
                <w:noProof/>
                <w:webHidden/>
              </w:rPr>
              <w:tab/>
            </w:r>
            <w:r>
              <w:rPr>
                <w:noProof/>
                <w:webHidden/>
              </w:rPr>
              <w:fldChar w:fldCharType="begin"/>
            </w:r>
            <w:r>
              <w:rPr>
                <w:noProof/>
                <w:webHidden/>
              </w:rPr>
              <w:instrText xml:space="preserve"> PAGEREF _Toc90884572 \h </w:instrText>
            </w:r>
            <w:r>
              <w:rPr>
                <w:noProof/>
                <w:webHidden/>
              </w:rPr>
            </w:r>
            <w:r>
              <w:rPr>
                <w:noProof/>
                <w:webHidden/>
              </w:rPr>
              <w:fldChar w:fldCharType="separate"/>
            </w:r>
            <w:r w:rsidR="001E7C94">
              <w:rPr>
                <w:noProof/>
                <w:webHidden/>
              </w:rPr>
              <w:t>20</w:t>
            </w:r>
            <w:r>
              <w:rPr>
                <w:noProof/>
                <w:webHidden/>
              </w:rPr>
              <w:fldChar w:fldCharType="end"/>
            </w:r>
          </w:hyperlink>
        </w:p>
        <w:p w14:paraId="004EB03E" w14:textId="200F63A5" w:rsidR="003A29EA" w:rsidRDefault="003A29EA">
          <w:pPr>
            <w:pStyle w:val="Verzeichnis3"/>
            <w:tabs>
              <w:tab w:val="left" w:pos="1560"/>
            </w:tabs>
            <w:rPr>
              <w:rFonts w:asciiTheme="minorHAnsi" w:eastAsiaTheme="minorEastAsia" w:hAnsiTheme="minorHAnsi"/>
              <w:noProof/>
              <w:sz w:val="22"/>
              <w:lang w:eastAsia="de-CH"/>
            </w:rPr>
          </w:pPr>
          <w:hyperlink w:anchor="_Toc90884573" w:history="1">
            <w:r w:rsidRPr="004A41E8">
              <w:rPr>
                <w:rStyle w:val="Hyperlink"/>
                <w:noProof/>
              </w:rPr>
              <w:t>8.1.3</w:t>
            </w:r>
            <w:r>
              <w:rPr>
                <w:rFonts w:asciiTheme="minorHAnsi" w:eastAsiaTheme="minorEastAsia" w:hAnsiTheme="minorHAnsi"/>
                <w:noProof/>
                <w:sz w:val="22"/>
                <w:lang w:eastAsia="de-CH"/>
              </w:rPr>
              <w:tab/>
            </w:r>
            <w:r>
              <w:rPr>
                <w:rFonts w:asciiTheme="minorHAnsi" w:eastAsiaTheme="minorEastAsia" w:hAnsiTheme="minorHAnsi"/>
                <w:noProof/>
                <w:sz w:val="22"/>
                <w:lang w:eastAsia="de-CH"/>
              </w:rPr>
              <w:tab/>
            </w:r>
            <w:r w:rsidRPr="004A41E8">
              <w:rPr>
                <w:rStyle w:val="Hyperlink"/>
                <w:noProof/>
              </w:rPr>
              <w:t>Spezifische Bilanzierungsgrundsätze</w:t>
            </w:r>
            <w:r>
              <w:rPr>
                <w:noProof/>
                <w:webHidden/>
              </w:rPr>
              <w:tab/>
            </w:r>
            <w:r>
              <w:rPr>
                <w:noProof/>
                <w:webHidden/>
              </w:rPr>
              <w:fldChar w:fldCharType="begin"/>
            </w:r>
            <w:r>
              <w:rPr>
                <w:noProof/>
                <w:webHidden/>
              </w:rPr>
              <w:instrText xml:space="preserve"> PAGEREF _Toc90884573 \h </w:instrText>
            </w:r>
            <w:r>
              <w:rPr>
                <w:noProof/>
                <w:webHidden/>
              </w:rPr>
            </w:r>
            <w:r>
              <w:rPr>
                <w:noProof/>
                <w:webHidden/>
              </w:rPr>
              <w:fldChar w:fldCharType="separate"/>
            </w:r>
            <w:r w:rsidR="001E7C94">
              <w:rPr>
                <w:noProof/>
                <w:webHidden/>
              </w:rPr>
              <w:t>21</w:t>
            </w:r>
            <w:r>
              <w:rPr>
                <w:noProof/>
                <w:webHidden/>
              </w:rPr>
              <w:fldChar w:fldCharType="end"/>
            </w:r>
          </w:hyperlink>
        </w:p>
        <w:p w14:paraId="65CBDAE4" w14:textId="6F30FEF3" w:rsidR="003A29EA" w:rsidRDefault="003A29EA">
          <w:pPr>
            <w:pStyle w:val="Verzeichnis2"/>
            <w:rPr>
              <w:rFonts w:asciiTheme="minorHAnsi" w:eastAsiaTheme="minorEastAsia" w:hAnsiTheme="minorHAnsi"/>
              <w:noProof/>
              <w:sz w:val="22"/>
              <w:lang w:eastAsia="de-CH"/>
            </w:rPr>
          </w:pPr>
          <w:hyperlink w:anchor="_Toc90884574" w:history="1">
            <w:r w:rsidRPr="004A41E8">
              <w:rPr>
                <w:rStyle w:val="Hyperlink"/>
                <w:rFonts w:cs="Arial"/>
                <w:noProof/>
              </w:rPr>
              <w:t>8.2</w:t>
            </w:r>
            <w:r>
              <w:rPr>
                <w:rFonts w:asciiTheme="minorHAnsi" w:eastAsiaTheme="minorEastAsia" w:hAnsiTheme="minorHAnsi"/>
                <w:noProof/>
                <w:sz w:val="22"/>
                <w:lang w:eastAsia="de-CH"/>
              </w:rPr>
              <w:tab/>
            </w:r>
            <w:r w:rsidRPr="004A41E8">
              <w:rPr>
                <w:rStyle w:val="Hyperlink"/>
                <w:rFonts w:cs="Arial"/>
                <w:noProof/>
              </w:rPr>
              <w:t>Eigenkapitalnachweis</w:t>
            </w:r>
            <w:r>
              <w:rPr>
                <w:noProof/>
                <w:webHidden/>
              </w:rPr>
              <w:tab/>
            </w:r>
            <w:r>
              <w:rPr>
                <w:noProof/>
                <w:webHidden/>
              </w:rPr>
              <w:fldChar w:fldCharType="begin"/>
            </w:r>
            <w:r>
              <w:rPr>
                <w:noProof/>
                <w:webHidden/>
              </w:rPr>
              <w:instrText xml:space="preserve"> PAGEREF _Toc90884574 \h </w:instrText>
            </w:r>
            <w:r>
              <w:rPr>
                <w:noProof/>
                <w:webHidden/>
              </w:rPr>
            </w:r>
            <w:r>
              <w:rPr>
                <w:noProof/>
                <w:webHidden/>
              </w:rPr>
              <w:fldChar w:fldCharType="separate"/>
            </w:r>
            <w:r w:rsidR="001E7C94">
              <w:rPr>
                <w:noProof/>
                <w:webHidden/>
              </w:rPr>
              <w:t>24</w:t>
            </w:r>
            <w:r>
              <w:rPr>
                <w:noProof/>
                <w:webHidden/>
              </w:rPr>
              <w:fldChar w:fldCharType="end"/>
            </w:r>
          </w:hyperlink>
        </w:p>
        <w:p w14:paraId="589948A6" w14:textId="49AD1462" w:rsidR="003A29EA" w:rsidRDefault="003A29EA">
          <w:pPr>
            <w:pStyle w:val="Verzeichnis2"/>
            <w:rPr>
              <w:rFonts w:asciiTheme="minorHAnsi" w:eastAsiaTheme="minorEastAsia" w:hAnsiTheme="minorHAnsi"/>
              <w:noProof/>
              <w:sz w:val="22"/>
              <w:lang w:eastAsia="de-CH"/>
            </w:rPr>
          </w:pPr>
          <w:hyperlink w:anchor="_Toc90884575" w:history="1">
            <w:r w:rsidRPr="004A41E8">
              <w:rPr>
                <w:rStyle w:val="Hyperlink"/>
                <w:rFonts w:cs="Arial"/>
                <w:noProof/>
              </w:rPr>
              <w:t>8.3</w:t>
            </w:r>
            <w:r>
              <w:rPr>
                <w:rFonts w:asciiTheme="minorHAnsi" w:eastAsiaTheme="minorEastAsia" w:hAnsiTheme="minorHAnsi"/>
                <w:noProof/>
                <w:sz w:val="22"/>
                <w:lang w:eastAsia="de-CH"/>
              </w:rPr>
              <w:tab/>
            </w:r>
            <w:r w:rsidRPr="004A41E8">
              <w:rPr>
                <w:rStyle w:val="Hyperlink"/>
                <w:rFonts w:cs="Arial"/>
                <w:noProof/>
              </w:rPr>
              <w:t>Spezialfinanzierungen und Fonds im Fremdkapital</w:t>
            </w:r>
            <w:r>
              <w:rPr>
                <w:noProof/>
                <w:webHidden/>
              </w:rPr>
              <w:tab/>
            </w:r>
            <w:r>
              <w:rPr>
                <w:noProof/>
                <w:webHidden/>
              </w:rPr>
              <w:fldChar w:fldCharType="begin"/>
            </w:r>
            <w:r>
              <w:rPr>
                <w:noProof/>
                <w:webHidden/>
              </w:rPr>
              <w:instrText xml:space="preserve"> PAGEREF _Toc90884575 \h </w:instrText>
            </w:r>
            <w:r>
              <w:rPr>
                <w:noProof/>
                <w:webHidden/>
              </w:rPr>
            </w:r>
            <w:r>
              <w:rPr>
                <w:noProof/>
                <w:webHidden/>
              </w:rPr>
              <w:fldChar w:fldCharType="separate"/>
            </w:r>
            <w:r w:rsidR="001E7C94">
              <w:rPr>
                <w:noProof/>
                <w:webHidden/>
              </w:rPr>
              <w:t>25</w:t>
            </w:r>
            <w:r>
              <w:rPr>
                <w:noProof/>
                <w:webHidden/>
              </w:rPr>
              <w:fldChar w:fldCharType="end"/>
            </w:r>
          </w:hyperlink>
        </w:p>
        <w:p w14:paraId="0B84FF25" w14:textId="174E1787" w:rsidR="003A29EA" w:rsidRDefault="003A29EA">
          <w:pPr>
            <w:pStyle w:val="Verzeichnis2"/>
            <w:rPr>
              <w:rFonts w:asciiTheme="minorHAnsi" w:eastAsiaTheme="minorEastAsia" w:hAnsiTheme="minorHAnsi"/>
              <w:noProof/>
              <w:sz w:val="22"/>
              <w:lang w:eastAsia="de-CH"/>
            </w:rPr>
          </w:pPr>
          <w:hyperlink w:anchor="_Toc90884576" w:history="1">
            <w:r w:rsidRPr="004A41E8">
              <w:rPr>
                <w:rStyle w:val="Hyperlink"/>
                <w:rFonts w:cs="Arial"/>
                <w:noProof/>
              </w:rPr>
              <w:t>8.4</w:t>
            </w:r>
            <w:r>
              <w:rPr>
                <w:rFonts w:asciiTheme="minorHAnsi" w:eastAsiaTheme="minorEastAsia" w:hAnsiTheme="minorHAnsi"/>
                <w:noProof/>
                <w:sz w:val="22"/>
                <w:lang w:eastAsia="de-CH"/>
              </w:rPr>
              <w:tab/>
            </w:r>
            <w:r w:rsidRPr="004A41E8">
              <w:rPr>
                <w:rStyle w:val="Hyperlink"/>
                <w:rFonts w:cs="Arial"/>
                <w:noProof/>
              </w:rPr>
              <w:t>Rückstellungsspiegel</w:t>
            </w:r>
            <w:r>
              <w:rPr>
                <w:noProof/>
                <w:webHidden/>
              </w:rPr>
              <w:tab/>
            </w:r>
            <w:r>
              <w:rPr>
                <w:noProof/>
                <w:webHidden/>
              </w:rPr>
              <w:fldChar w:fldCharType="begin"/>
            </w:r>
            <w:r>
              <w:rPr>
                <w:noProof/>
                <w:webHidden/>
              </w:rPr>
              <w:instrText xml:space="preserve"> PAGEREF _Toc90884576 \h </w:instrText>
            </w:r>
            <w:r>
              <w:rPr>
                <w:noProof/>
                <w:webHidden/>
              </w:rPr>
            </w:r>
            <w:r>
              <w:rPr>
                <w:noProof/>
                <w:webHidden/>
              </w:rPr>
              <w:fldChar w:fldCharType="separate"/>
            </w:r>
            <w:r w:rsidR="001E7C94">
              <w:rPr>
                <w:noProof/>
                <w:webHidden/>
              </w:rPr>
              <w:t>26</w:t>
            </w:r>
            <w:r>
              <w:rPr>
                <w:noProof/>
                <w:webHidden/>
              </w:rPr>
              <w:fldChar w:fldCharType="end"/>
            </w:r>
          </w:hyperlink>
        </w:p>
        <w:p w14:paraId="083CE511" w14:textId="76A4DA40" w:rsidR="003A29EA" w:rsidRDefault="003A29EA">
          <w:pPr>
            <w:pStyle w:val="Verzeichnis2"/>
            <w:rPr>
              <w:rFonts w:asciiTheme="minorHAnsi" w:eastAsiaTheme="minorEastAsia" w:hAnsiTheme="minorHAnsi"/>
              <w:noProof/>
              <w:sz w:val="22"/>
              <w:lang w:eastAsia="de-CH"/>
            </w:rPr>
          </w:pPr>
          <w:hyperlink w:anchor="_Toc90884577" w:history="1">
            <w:r w:rsidRPr="004A41E8">
              <w:rPr>
                <w:rStyle w:val="Hyperlink"/>
                <w:rFonts w:cs="Arial"/>
                <w:noProof/>
              </w:rPr>
              <w:t>8.5</w:t>
            </w:r>
            <w:r>
              <w:rPr>
                <w:rFonts w:asciiTheme="minorHAnsi" w:eastAsiaTheme="minorEastAsia" w:hAnsiTheme="minorHAnsi"/>
                <w:noProof/>
                <w:sz w:val="22"/>
                <w:lang w:eastAsia="de-CH"/>
              </w:rPr>
              <w:tab/>
            </w:r>
            <w:r w:rsidRPr="004A41E8">
              <w:rPr>
                <w:rStyle w:val="Hyperlink"/>
                <w:rFonts w:cs="Arial"/>
                <w:noProof/>
              </w:rPr>
              <w:t>Beteiligungsspiegel</w:t>
            </w:r>
            <w:r>
              <w:rPr>
                <w:noProof/>
                <w:webHidden/>
              </w:rPr>
              <w:tab/>
            </w:r>
            <w:r>
              <w:rPr>
                <w:noProof/>
                <w:webHidden/>
              </w:rPr>
              <w:fldChar w:fldCharType="begin"/>
            </w:r>
            <w:r>
              <w:rPr>
                <w:noProof/>
                <w:webHidden/>
              </w:rPr>
              <w:instrText xml:space="preserve"> PAGEREF _Toc90884577 \h </w:instrText>
            </w:r>
            <w:r>
              <w:rPr>
                <w:noProof/>
                <w:webHidden/>
              </w:rPr>
            </w:r>
            <w:r>
              <w:rPr>
                <w:noProof/>
                <w:webHidden/>
              </w:rPr>
              <w:fldChar w:fldCharType="separate"/>
            </w:r>
            <w:r w:rsidR="001E7C94">
              <w:rPr>
                <w:noProof/>
                <w:webHidden/>
              </w:rPr>
              <w:t>27</w:t>
            </w:r>
            <w:r>
              <w:rPr>
                <w:noProof/>
                <w:webHidden/>
              </w:rPr>
              <w:fldChar w:fldCharType="end"/>
            </w:r>
          </w:hyperlink>
        </w:p>
        <w:p w14:paraId="232C809D" w14:textId="4F889407" w:rsidR="003A29EA" w:rsidRDefault="003A29EA">
          <w:pPr>
            <w:pStyle w:val="Verzeichnis2"/>
            <w:rPr>
              <w:rFonts w:asciiTheme="minorHAnsi" w:eastAsiaTheme="minorEastAsia" w:hAnsiTheme="minorHAnsi"/>
              <w:noProof/>
              <w:sz w:val="22"/>
              <w:lang w:eastAsia="de-CH"/>
            </w:rPr>
          </w:pPr>
          <w:hyperlink w:anchor="_Toc90884578" w:history="1">
            <w:r w:rsidRPr="004A41E8">
              <w:rPr>
                <w:rStyle w:val="Hyperlink"/>
                <w:rFonts w:cs="Arial"/>
                <w:noProof/>
              </w:rPr>
              <w:t>8.6</w:t>
            </w:r>
            <w:r>
              <w:rPr>
                <w:rFonts w:asciiTheme="minorHAnsi" w:eastAsiaTheme="minorEastAsia" w:hAnsiTheme="minorHAnsi"/>
                <w:noProof/>
                <w:sz w:val="22"/>
                <w:lang w:eastAsia="de-CH"/>
              </w:rPr>
              <w:tab/>
            </w:r>
            <w:r w:rsidRPr="004A41E8">
              <w:rPr>
                <w:rStyle w:val="Hyperlink"/>
                <w:rFonts w:cs="Arial"/>
                <w:noProof/>
              </w:rPr>
              <w:t>Gewährleistungsspiegel / Eventualverpflichtungen</w:t>
            </w:r>
            <w:r>
              <w:rPr>
                <w:noProof/>
                <w:webHidden/>
              </w:rPr>
              <w:tab/>
            </w:r>
            <w:r>
              <w:rPr>
                <w:noProof/>
                <w:webHidden/>
              </w:rPr>
              <w:fldChar w:fldCharType="begin"/>
            </w:r>
            <w:r>
              <w:rPr>
                <w:noProof/>
                <w:webHidden/>
              </w:rPr>
              <w:instrText xml:space="preserve"> PAGEREF _Toc90884578 \h </w:instrText>
            </w:r>
            <w:r>
              <w:rPr>
                <w:noProof/>
                <w:webHidden/>
              </w:rPr>
            </w:r>
            <w:r>
              <w:rPr>
                <w:noProof/>
                <w:webHidden/>
              </w:rPr>
              <w:fldChar w:fldCharType="separate"/>
            </w:r>
            <w:r w:rsidR="001E7C94">
              <w:rPr>
                <w:noProof/>
                <w:webHidden/>
              </w:rPr>
              <w:t>28</w:t>
            </w:r>
            <w:r>
              <w:rPr>
                <w:noProof/>
                <w:webHidden/>
              </w:rPr>
              <w:fldChar w:fldCharType="end"/>
            </w:r>
          </w:hyperlink>
        </w:p>
        <w:p w14:paraId="7D4ECCCA" w14:textId="32E0625F" w:rsidR="003A29EA" w:rsidRDefault="003A29EA">
          <w:pPr>
            <w:pStyle w:val="Verzeichnis2"/>
            <w:rPr>
              <w:rFonts w:asciiTheme="minorHAnsi" w:eastAsiaTheme="minorEastAsia" w:hAnsiTheme="minorHAnsi"/>
              <w:noProof/>
              <w:sz w:val="22"/>
              <w:lang w:eastAsia="de-CH"/>
            </w:rPr>
          </w:pPr>
          <w:hyperlink w:anchor="_Toc90884579" w:history="1">
            <w:r w:rsidRPr="004A41E8">
              <w:rPr>
                <w:rStyle w:val="Hyperlink"/>
                <w:rFonts w:cs="Arial"/>
                <w:noProof/>
              </w:rPr>
              <w:t>8.7</w:t>
            </w:r>
            <w:r>
              <w:rPr>
                <w:rFonts w:asciiTheme="minorHAnsi" w:eastAsiaTheme="minorEastAsia" w:hAnsiTheme="minorHAnsi"/>
                <w:noProof/>
                <w:sz w:val="22"/>
                <w:lang w:eastAsia="de-CH"/>
              </w:rPr>
              <w:tab/>
            </w:r>
            <w:r w:rsidRPr="004A41E8">
              <w:rPr>
                <w:rStyle w:val="Hyperlink"/>
                <w:rFonts w:cs="Arial"/>
                <w:noProof/>
              </w:rPr>
              <w:t>Sachanlagenspiegel Finanz- und Verwaltungsvermögen</w:t>
            </w:r>
            <w:r>
              <w:rPr>
                <w:noProof/>
                <w:webHidden/>
              </w:rPr>
              <w:tab/>
            </w:r>
            <w:r>
              <w:rPr>
                <w:noProof/>
                <w:webHidden/>
              </w:rPr>
              <w:fldChar w:fldCharType="begin"/>
            </w:r>
            <w:r>
              <w:rPr>
                <w:noProof/>
                <w:webHidden/>
              </w:rPr>
              <w:instrText xml:space="preserve"> PAGEREF _Toc90884579 \h </w:instrText>
            </w:r>
            <w:r>
              <w:rPr>
                <w:noProof/>
                <w:webHidden/>
              </w:rPr>
            </w:r>
            <w:r>
              <w:rPr>
                <w:noProof/>
                <w:webHidden/>
              </w:rPr>
              <w:fldChar w:fldCharType="separate"/>
            </w:r>
            <w:r w:rsidR="001E7C94">
              <w:rPr>
                <w:noProof/>
                <w:webHidden/>
              </w:rPr>
              <w:t>29</w:t>
            </w:r>
            <w:r>
              <w:rPr>
                <w:noProof/>
                <w:webHidden/>
              </w:rPr>
              <w:fldChar w:fldCharType="end"/>
            </w:r>
          </w:hyperlink>
        </w:p>
        <w:p w14:paraId="531365B5" w14:textId="2D5850EF" w:rsidR="003A29EA" w:rsidRDefault="003A29EA">
          <w:pPr>
            <w:pStyle w:val="Verzeichnis2"/>
            <w:rPr>
              <w:rFonts w:asciiTheme="minorHAnsi" w:eastAsiaTheme="minorEastAsia" w:hAnsiTheme="minorHAnsi"/>
              <w:noProof/>
              <w:sz w:val="22"/>
              <w:lang w:eastAsia="de-CH"/>
            </w:rPr>
          </w:pPr>
          <w:hyperlink w:anchor="_Toc90884580" w:history="1">
            <w:r w:rsidRPr="004A41E8">
              <w:rPr>
                <w:rStyle w:val="Hyperlink"/>
                <w:noProof/>
              </w:rPr>
              <w:t>8.8</w:t>
            </w:r>
            <w:r>
              <w:rPr>
                <w:rFonts w:asciiTheme="minorHAnsi" w:eastAsiaTheme="minorEastAsia" w:hAnsiTheme="minorHAnsi"/>
                <w:noProof/>
                <w:sz w:val="22"/>
                <w:lang w:eastAsia="de-CH"/>
              </w:rPr>
              <w:tab/>
            </w:r>
            <w:r w:rsidRPr="004A41E8">
              <w:rPr>
                <w:rStyle w:val="Hyperlink"/>
                <w:noProof/>
              </w:rPr>
              <w:t>Darlehensübersicht</w:t>
            </w:r>
            <w:r>
              <w:rPr>
                <w:noProof/>
                <w:webHidden/>
              </w:rPr>
              <w:tab/>
            </w:r>
            <w:r>
              <w:rPr>
                <w:noProof/>
                <w:webHidden/>
              </w:rPr>
              <w:fldChar w:fldCharType="begin"/>
            </w:r>
            <w:r>
              <w:rPr>
                <w:noProof/>
                <w:webHidden/>
              </w:rPr>
              <w:instrText xml:space="preserve"> PAGEREF _Toc90884580 \h </w:instrText>
            </w:r>
            <w:r>
              <w:rPr>
                <w:noProof/>
                <w:webHidden/>
              </w:rPr>
            </w:r>
            <w:r>
              <w:rPr>
                <w:noProof/>
                <w:webHidden/>
              </w:rPr>
              <w:fldChar w:fldCharType="separate"/>
            </w:r>
            <w:r w:rsidR="001E7C94">
              <w:rPr>
                <w:noProof/>
                <w:webHidden/>
              </w:rPr>
              <w:t>30</w:t>
            </w:r>
            <w:r>
              <w:rPr>
                <w:noProof/>
                <w:webHidden/>
              </w:rPr>
              <w:fldChar w:fldCharType="end"/>
            </w:r>
          </w:hyperlink>
        </w:p>
        <w:p w14:paraId="2A31A234" w14:textId="32687E14" w:rsidR="003A29EA" w:rsidRDefault="003A29EA">
          <w:pPr>
            <w:pStyle w:val="Verzeichnis2"/>
            <w:rPr>
              <w:rFonts w:asciiTheme="minorHAnsi" w:eastAsiaTheme="minorEastAsia" w:hAnsiTheme="minorHAnsi"/>
              <w:noProof/>
              <w:sz w:val="22"/>
              <w:lang w:eastAsia="de-CH"/>
            </w:rPr>
          </w:pPr>
          <w:hyperlink w:anchor="_Toc90884581" w:history="1">
            <w:r w:rsidRPr="004A41E8">
              <w:rPr>
                <w:rStyle w:val="Hyperlink"/>
                <w:rFonts w:cs="Arial"/>
                <w:noProof/>
              </w:rPr>
              <w:t>8.9</w:t>
            </w:r>
            <w:r>
              <w:rPr>
                <w:rFonts w:asciiTheme="minorHAnsi" w:eastAsiaTheme="minorEastAsia" w:hAnsiTheme="minorHAnsi"/>
                <w:noProof/>
                <w:sz w:val="22"/>
                <w:lang w:eastAsia="de-CH"/>
              </w:rPr>
              <w:tab/>
            </w:r>
            <w:r w:rsidRPr="004A41E8">
              <w:rPr>
                <w:rStyle w:val="Hyperlink"/>
                <w:rFonts w:cs="Arial"/>
                <w:noProof/>
              </w:rPr>
              <w:t>Kennzahlen</w:t>
            </w:r>
            <w:r>
              <w:rPr>
                <w:noProof/>
                <w:webHidden/>
              </w:rPr>
              <w:tab/>
            </w:r>
            <w:r>
              <w:rPr>
                <w:noProof/>
                <w:webHidden/>
              </w:rPr>
              <w:fldChar w:fldCharType="begin"/>
            </w:r>
            <w:r>
              <w:rPr>
                <w:noProof/>
                <w:webHidden/>
              </w:rPr>
              <w:instrText xml:space="preserve"> PAGEREF _Toc90884581 \h </w:instrText>
            </w:r>
            <w:r>
              <w:rPr>
                <w:noProof/>
                <w:webHidden/>
              </w:rPr>
            </w:r>
            <w:r>
              <w:rPr>
                <w:noProof/>
                <w:webHidden/>
              </w:rPr>
              <w:fldChar w:fldCharType="separate"/>
            </w:r>
            <w:r w:rsidR="001E7C94">
              <w:rPr>
                <w:noProof/>
                <w:webHidden/>
              </w:rPr>
              <w:t>31</w:t>
            </w:r>
            <w:r>
              <w:rPr>
                <w:noProof/>
                <w:webHidden/>
              </w:rPr>
              <w:fldChar w:fldCharType="end"/>
            </w:r>
          </w:hyperlink>
        </w:p>
        <w:p w14:paraId="4D286960" w14:textId="025F1FE9" w:rsidR="003A29EA" w:rsidRDefault="003A29EA">
          <w:pPr>
            <w:pStyle w:val="Verzeichnis1"/>
            <w:rPr>
              <w:rFonts w:asciiTheme="minorHAnsi" w:eastAsiaTheme="minorEastAsia" w:hAnsiTheme="minorHAnsi"/>
              <w:sz w:val="22"/>
              <w:lang w:eastAsia="de-CH"/>
            </w:rPr>
          </w:pPr>
          <w:hyperlink w:anchor="_Toc90884582" w:history="1">
            <w:r w:rsidRPr="004A41E8">
              <w:rPr>
                <w:rStyle w:val="Hyperlink"/>
                <w:highlight w:val="yellow"/>
              </w:rPr>
              <w:t>9</w:t>
            </w:r>
            <w:r>
              <w:rPr>
                <w:rFonts w:asciiTheme="minorHAnsi" w:eastAsiaTheme="minorEastAsia" w:hAnsiTheme="minorHAnsi"/>
                <w:sz w:val="22"/>
                <w:lang w:eastAsia="de-CH"/>
              </w:rPr>
              <w:tab/>
            </w:r>
            <w:r w:rsidRPr="004A41E8">
              <w:rPr>
                <w:rStyle w:val="Hyperlink"/>
                <w:highlight w:val="yellow"/>
              </w:rPr>
              <w:t>Sonderrechnungen (z.B. Elektrizitätswerk, Wasserwerk, APH…)</w:t>
            </w:r>
            <w:r>
              <w:rPr>
                <w:webHidden/>
              </w:rPr>
              <w:tab/>
            </w:r>
            <w:r>
              <w:rPr>
                <w:webHidden/>
              </w:rPr>
              <w:fldChar w:fldCharType="begin"/>
            </w:r>
            <w:r>
              <w:rPr>
                <w:webHidden/>
              </w:rPr>
              <w:instrText xml:space="preserve"> PAGEREF _Toc90884582 \h </w:instrText>
            </w:r>
            <w:r>
              <w:rPr>
                <w:webHidden/>
              </w:rPr>
            </w:r>
            <w:r>
              <w:rPr>
                <w:webHidden/>
              </w:rPr>
              <w:fldChar w:fldCharType="separate"/>
            </w:r>
            <w:r w:rsidR="001E7C94">
              <w:rPr>
                <w:webHidden/>
              </w:rPr>
              <w:t>32</w:t>
            </w:r>
            <w:r>
              <w:rPr>
                <w:webHidden/>
              </w:rPr>
              <w:fldChar w:fldCharType="end"/>
            </w:r>
          </w:hyperlink>
        </w:p>
        <w:p w14:paraId="225F6277" w14:textId="44EE2DBA" w:rsidR="003A29EA" w:rsidRDefault="003A29EA">
          <w:pPr>
            <w:pStyle w:val="Verzeichnis2"/>
            <w:rPr>
              <w:rFonts w:asciiTheme="minorHAnsi" w:eastAsiaTheme="minorEastAsia" w:hAnsiTheme="minorHAnsi"/>
              <w:noProof/>
              <w:sz w:val="22"/>
              <w:lang w:eastAsia="de-CH"/>
            </w:rPr>
          </w:pPr>
          <w:hyperlink w:anchor="_Toc90884583" w:history="1">
            <w:r w:rsidRPr="004A41E8">
              <w:rPr>
                <w:rStyle w:val="Hyperlink"/>
                <w:rFonts w:cs="Arial"/>
                <w:noProof/>
                <w:highlight w:val="yellow"/>
              </w:rPr>
              <w:t>9.1</w:t>
            </w:r>
            <w:r>
              <w:rPr>
                <w:rFonts w:asciiTheme="minorHAnsi" w:eastAsiaTheme="minorEastAsia" w:hAnsiTheme="minorHAnsi"/>
                <w:noProof/>
                <w:sz w:val="22"/>
                <w:lang w:eastAsia="de-CH"/>
              </w:rPr>
              <w:tab/>
            </w:r>
            <w:r w:rsidRPr="004A41E8">
              <w:rPr>
                <w:rStyle w:val="Hyperlink"/>
                <w:rFonts w:cs="Arial"/>
                <w:noProof/>
                <w:highlight w:val="yellow"/>
              </w:rPr>
              <w:t>Gesamtbeurteilung und Antrag des Gemeinderats / Bezirksrats</w:t>
            </w:r>
            <w:r>
              <w:rPr>
                <w:noProof/>
                <w:webHidden/>
              </w:rPr>
              <w:tab/>
            </w:r>
            <w:r>
              <w:rPr>
                <w:noProof/>
                <w:webHidden/>
              </w:rPr>
              <w:fldChar w:fldCharType="begin"/>
            </w:r>
            <w:r>
              <w:rPr>
                <w:noProof/>
                <w:webHidden/>
              </w:rPr>
              <w:instrText xml:space="preserve"> PAGEREF _Toc90884583 \h </w:instrText>
            </w:r>
            <w:r>
              <w:rPr>
                <w:noProof/>
                <w:webHidden/>
              </w:rPr>
            </w:r>
            <w:r>
              <w:rPr>
                <w:noProof/>
                <w:webHidden/>
              </w:rPr>
              <w:fldChar w:fldCharType="separate"/>
            </w:r>
            <w:r w:rsidR="001E7C94">
              <w:rPr>
                <w:noProof/>
                <w:webHidden/>
              </w:rPr>
              <w:t>32</w:t>
            </w:r>
            <w:r>
              <w:rPr>
                <w:noProof/>
                <w:webHidden/>
              </w:rPr>
              <w:fldChar w:fldCharType="end"/>
            </w:r>
          </w:hyperlink>
        </w:p>
        <w:p w14:paraId="405139DC" w14:textId="10135B3D" w:rsidR="003A29EA" w:rsidRDefault="003A29EA">
          <w:pPr>
            <w:pStyle w:val="Verzeichnis2"/>
            <w:rPr>
              <w:rFonts w:asciiTheme="minorHAnsi" w:eastAsiaTheme="minorEastAsia" w:hAnsiTheme="minorHAnsi"/>
              <w:noProof/>
              <w:sz w:val="22"/>
              <w:lang w:eastAsia="de-CH"/>
            </w:rPr>
          </w:pPr>
          <w:hyperlink w:anchor="_Toc90884584" w:history="1">
            <w:r w:rsidRPr="004A41E8">
              <w:rPr>
                <w:rStyle w:val="Hyperlink"/>
                <w:rFonts w:cs="Arial"/>
                <w:noProof/>
                <w:highlight w:val="yellow"/>
              </w:rPr>
              <w:t>9.2</w:t>
            </w:r>
            <w:r>
              <w:rPr>
                <w:rFonts w:asciiTheme="minorHAnsi" w:eastAsiaTheme="minorEastAsia" w:hAnsiTheme="minorHAnsi"/>
                <w:noProof/>
                <w:sz w:val="22"/>
                <w:lang w:eastAsia="de-CH"/>
              </w:rPr>
              <w:tab/>
            </w:r>
            <w:r w:rsidRPr="004A41E8">
              <w:rPr>
                <w:rStyle w:val="Hyperlink"/>
                <w:rFonts w:cs="Arial"/>
                <w:noProof/>
                <w:highlight w:val="yellow"/>
              </w:rPr>
              <w:t>Prüfungsbericht und Antrag der Rechnungsprüfungskommission der Gemeinde / des Bezirkes XX betreffend Jahresrechnung 202X</w:t>
            </w:r>
            <w:r>
              <w:rPr>
                <w:noProof/>
                <w:webHidden/>
              </w:rPr>
              <w:tab/>
            </w:r>
            <w:r>
              <w:rPr>
                <w:noProof/>
                <w:webHidden/>
              </w:rPr>
              <w:fldChar w:fldCharType="begin"/>
            </w:r>
            <w:r>
              <w:rPr>
                <w:noProof/>
                <w:webHidden/>
              </w:rPr>
              <w:instrText xml:space="preserve"> PAGEREF _Toc90884584 \h </w:instrText>
            </w:r>
            <w:r>
              <w:rPr>
                <w:noProof/>
                <w:webHidden/>
              </w:rPr>
            </w:r>
            <w:r>
              <w:rPr>
                <w:noProof/>
                <w:webHidden/>
              </w:rPr>
              <w:fldChar w:fldCharType="separate"/>
            </w:r>
            <w:r w:rsidR="001E7C94">
              <w:rPr>
                <w:noProof/>
                <w:webHidden/>
              </w:rPr>
              <w:t>32</w:t>
            </w:r>
            <w:r>
              <w:rPr>
                <w:noProof/>
                <w:webHidden/>
              </w:rPr>
              <w:fldChar w:fldCharType="end"/>
            </w:r>
          </w:hyperlink>
        </w:p>
        <w:p w14:paraId="07258378" w14:textId="7FCCEAD4" w:rsidR="003A29EA" w:rsidRDefault="003A29EA">
          <w:pPr>
            <w:pStyle w:val="Verzeichnis1"/>
            <w:rPr>
              <w:rFonts w:asciiTheme="minorHAnsi" w:eastAsiaTheme="minorEastAsia" w:hAnsiTheme="minorHAnsi"/>
              <w:sz w:val="22"/>
              <w:lang w:eastAsia="de-CH"/>
            </w:rPr>
          </w:pPr>
          <w:hyperlink w:anchor="_Toc90884585" w:history="1">
            <w:r w:rsidRPr="004A41E8">
              <w:rPr>
                <w:rStyle w:val="Hyperlink"/>
              </w:rPr>
              <w:t>10</w:t>
            </w:r>
            <w:r>
              <w:rPr>
                <w:rFonts w:asciiTheme="minorHAnsi" w:eastAsiaTheme="minorEastAsia" w:hAnsiTheme="minorHAnsi"/>
                <w:sz w:val="22"/>
                <w:lang w:eastAsia="de-CH"/>
              </w:rPr>
              <w:tab/>
            </w:r>
            <w:r w:rsidRPr="004A41E8">
              <w:rPr>
                <w:rStyle w:val="Hyperlink"/>
              </w:rPr>
              <w:t>Ausgabenbewilligungen</w:t>
            </w:r>
            <w:r>
              <w:rPr>
                <w:webHidden/>
              </w:rPr>
              <w:tab/>
            </w:r>
            <w:r>
              <w:rPr>
                <w:webHidden/>
              </w:rPr>
              <w:fldChar w:fldCharType="begin"/>
            </w:r>
            <w:r>
              <w:rPr>
                <w:webHidden/>
              </w:rPr>
              <w:instrText xml:space="preserve"> PAGEREF _Toc90884585 \h </w:instrText>
            </w:r>
            <w:r>
              <w:rPr>
                <w:webHidden/>
              </w:rPr>
            </w:r>
            <w:r>
              <w:rPr>
                <w:webHidden/>
              </w:rPr>
              <w:fldChar w:fldCharType="separate"/>
            </w:r>
            <w:r w:rsidR="001E7C94">
              <w:rPr>
                <w:webHidden/>
              </w:rPr>
              <w:t>33</w:t>
            </w:r>
            <w:r>
              <w:rPr>
                <w:webHidden/>
              </w:rPr>
              <w:fldChar w:fldCharType="end"/>
            </w:r>
          </w:hyperlink>
        </w:p>
        <w:p w14:paraId="45313E34" w14:textId="52EF671D" w:rsidR="003A29EA" w:rsidRDefault="003A29EA">
          <w:pPr>
            <w:pStyle w:val="Verzeichnis2"/>
            <w:rPr>
              <w:rFonts w:asciiTheme="minorHAnsi" w:eastAsiaTheme="minorEastAsia" w:hAnsiTheme="minorHAnsi"/>
              <w:noProof/>
              <w:sz w:val="22"/>
              <w:lang w:eastAsia="de-CH"/>
            </w:rPr>
          </w:pPr>
          <w:hyperlink w:anchor="_Toc90884586" w:history="1">
            <w:r w:rsidRPr="004A41E8">
              <w:rPr>
                <w:rStyle w:val="Hyperlink"/>
                <w:noProof/>
                <w:highlight w:val="yellow"/>
              </w:rPr>
              <w:t>10.1</w:t>
            </w:r>
            <w:r>
              <w:rPr>
                <w:rFonts w:asciiTheme="minorHAnsi" w:eastAsiaTheme="minorEastAsia" w:hAnsiTheme="minorHAnsi"/>
                <w:noProof/>
                <w:sz w:val="22"/>
                <w:lang w:eastAsia="de-CH"/>
              </w:rPr>
              <w:tab/>
            </w:r>
            <w:r w:rsidRPr="004A41E8">
              <w:rPr>
                <w:rStyle w:val="Hyperlink"/>
                <w:noProof/>
                <w:highlight w:val="yellow"/>
              </w:rPr>
              <w:t>Abrechnung der Ausgabenbewilligung XY</w:t>
            </w:r>
            <w:r>
              <w:rPr>
                <w:noProof/>
                <w:webHidden/>
              </w:rPr>
              <w:tab/>
            </w:r>
            <w:r>
              <w:rPr>
                <w:noProof/>
                <w:webHidden/>
              </w:rPr>
              <w:fldChar w:fldCharType="begin"/>
            </w:r>
            <w:r>
              <w:rPr>
                <w:noProof/>
                <w:webHidden/>
              </w:rPr>
              <w:instrText xml:space="preserve"> PAGEREF _Toc90884586 \h </w:instrText>
            </w:r>
            <w:r>
              <w:rPr>
                <w:noProof/>
                <w:webHidden/>
              </w:rPr>
            </w:r>
            <w:r>
              <w:rPr>
                <w:noProof/>
                <w:webHidden/>
              </w:rPr>
              <w:fldChar w:fldCharType="separate"/>
            </w:r>
            <w:r w:rsidR="001E7C94">
              <w:rPr>
                <w:noProof/>
                <w:webHidden/>
              </w:rPr>
              <w:t>33</w:t>
            </w:r>
            <w:r>
              <w:rPr>
                <w:noProof/>
                <w:webHidden/>
              </w:rPr>
              <w:fldChar w:fldCharType="end"/>
            </w:r>
          </w:hyperlink>
        </w:p>
        <w:p w14:paraId="0D2C1FCB" w14:textId="325F0DD8" w:rsidR="003A29EA" w:rsidRDefault="003A29EA">
          <w:pPr>
            <w:pStyle w:val="Verzeichnis3"/>
            <w:tabs>
              <w:tab w:val="left" w:pos="1560"/>
            </w:tabs>
            <w:rPr>
              <w:rFonts w:asciiTheme="minorHAnsi" w:eastAsiaTheme="minorEastAsia" w:hAnsiTheme="minorHAnsi"/>
              <w:noProof/>
              <w:sz w:val="22"/>
              <w:lang w:eastAsia="de-CH"/>
            </w:rPr>
          </w:pPr>
          <w:hyperlink w:anchor="_Toc90884587" w:history="1">
            <w:r w:rsidRPr="004A41E8">
              <w:rPr>
                <w:rStyle w:val="Hyperlink"/>
                <w:noProof/>
                <w:highlight w:val="yellow"/>
              </w:rPr>
              <w:t>10.1.1</w:t>
            </w:r>
            <w:r>
              <w:rPr>
                <w:rFonts w:asciiTheme="minorHAnsi" w:eastAsiaTheme="minorEastAsia" w:hAnsiTheme="minorHAnsi"/>
                <w:noProof/>
                <w:sz w:val="22"/>
                <w:lang w:eastAsia="de-CH"/>
              </w:rPr>
              <w:tab/>
            </w:r>
            <w:r w:rsidRPr="004A41E8">
              <w:rPr>
                <w:rStyle w:val="Hyperlink"/>
                <w:noProof/>
                <w:highlight w:val="yellow"/>
              </w:rPr>
              <w:t>Begründungen und Erläuterungen</w:t>
            </w:r>
            <w:r>
              <w:rPr>
                <w:noProof/>
                <w:webHidden/>
              </w:rPr>
              <w:tab/>
            </w:r>
            <w:r>
              <w:rPr>
                <w:noProof/>
                <w:webHidden/>
              </w:rPr>
              <w:fldChar w:fldCharType="begin"/>
            </w:r>
            <w:r>
              <w:rPr>
                <w:noProof/>
                <w:webHidden/>
              </w:rPr>
              <w:instrText xml:space="preserve"> PAGEREF _Toc90884587 \h </w:instrText>
            </w:r>
            <w:r>
              <w:rPr>
                <w:noProof/>
                <w:webHidden/>
              </w:rPr>
            </w:r>
            <w:r>
              <w:rPr>
                <w:noProof/>
                <w:webHidden/>
              </w:rPr>
              <w:fldChar w:fldCharType="separate"/>
            </w:r>
            <w:r w:rsidR="001E7C94">
              <w:rPr>
                <w:noProof/>
                <w:webHidden/>
              </w:rPr>
              <w:t>33</w:t>
            </w:r>
            <w:r>
              <w:rPr>
                <w:noProof/>
                <w:webHidden/>
              </w:rPr>
              <w:fldChar w:fldCharType="end"/>
            </w:r>
          </w:hyperlink>
        </w:p>
        <w:p w14:paraId="70CC6C7C" w14:textId="1A52D4EE" w:rsidR="003A29EA" w:rsidRDefault="003A29EA">
          <w:pPr>
            <w:pStyle w:val="Verzeichnis3"/>
            <w:tabs>
              <w:tab w:val="left" w:pos="1560"/>
            </w:tabs>
            <w:rPr>
              <w:rFonts w:asciiTheme="minorHAnsi" w:eastAsiaTheme="minorEastAsia" w:hAnsiTheme="minorHAnsi"/>
              <w:noProof/>
              <w:sz w:val="22"/>
              <w:lang w:eastAsia="de-CH"/>
            </w:rPr>
          </w:pPr>
          <w:hyperlink w:anchor="_Toc90884588" w:history="1">
            <w:r w:rsidRPr="004A41E8">
              <w:rPr>
                <w:rStyle w:val="Hyperlink"/>
                <w:noProof/>
                <w:highlight w:val="yellow"/>
              </w:rPr>
              <w:t>10.1.2</w:t>
            </w:r>
            <w:r>
              <w:rPr>
                <w:rFonts w:asciiTheme="minorHAnsi" w:eastAsiaTheme="minorEastAsia" w:hAnsiTheme="minorHAnsi"/>
                <w:noProof/>
                <w:sz w:val="22"/>
                <w:lang w:eastAsia="de-CH"/>
              </w:rPr>
              <w:tab/>
            </w:r>
            <w:r w:rsidRPr="004A41E8">
              <w:rPr>
                <w:rStyle w:val="Hyperlink"/>
                <w:noProof/>
                <w:highlight w:val="yellow"/>
              </w:rPr>
              <w:t>Antrag des Gemeinderates / des Bezirksrats</w:t>
            </w:r>
            <w:r>
              <w:rPr>
                <w:noProof/>
                <w:webHidden/>
              </w:rPr>
              <w:tab/>
            </w:r>
            <w:r>
              <w:rPr>
                <w:noProof/>
                <w:webHidden/>
              </w:rPr>
              <w:fldChar w:fldCharType="begin"/>
            </w:r>
            <w:r>
              <w:rPr>
                <w:noProof/>
                <w:webHidden/>
              </w:rPr>
              <w:instrText xml:space="preserve"> PAGEREF _Toc90884588 \h </w:instrText>
            </w:r>
            <w:r>
              <w:rPr>
                <w:noProof/>
                <w:webHidden/>
              </w:rPr>
            </w:r>
            <w:r>
              <w:rPr>
                <w:noProof/>
                <w:webHidden/>
              </w:rPr>
              <w:fldChar w:fldCharType="separate"/>
            </w:r>
            <w:r w:rsidR="001E7C94">
              <w:rPr>
                <w:noProof/>
                <w:webHidden/>
              </w:rPr>
              <w:t>33</w:t>
            </w:r>
            <w:r>
              <w:rPr>
                <w:noProof/>
                <w:webHidden/>
              </w:rPr>
              <w:fldChar w:fldCharType="end"/>
            </w:r>
          </w:hyperlink>
        </w:p>
        <w:p w14:paraId="6D6AC4A9" w14:textId="284238AB" w:rsidR="003A29EA" w:rsidRDefault="003A29EA">
          <w:pPr>
            <w:pStyle w:val="Verzeichnis3"/>
            <w:tabs>
              <w:tab w:val="left" w:pos="1560"/>
            </w:tabs>
            <w:rPr>
              <w:rFonts w:asciiTheme="minorHAnsi" w:eastAsiaTheme="minorEastAsia" w:hAnsiTheme="minorHAnsi"/>
              <w:noProof/>
              <w:sz w:val="22"/>
              <w:lang w:eastAsia="de-CH"/>
            </w:rPr>
          </w:pPr>
          <w:hyperlink w:anchor="_Toc90884589" w:history="1">
            <w:r w:rsidRPr="004A41E8">
              <w:rPr>
                <w:rStyle w:val="Hyperlink"/>
                <w:noProof/>
                <w:highlight w:val="yellow"/>
              </w:rPr>
              <w:t>10.1.3</w:t>
            </w:r>
            <w:r>
              <w:rPr>
                <w:rFonts w:asciiTheme="minorHAnsi" w:eastAsiaTheme="minorEastAsia" w:hAnsiTheme="minorHAnsi"/>
                <w:noProof/>
                <w:sz w:val="22"/>
                <w:lang w:eastAsia="de-CH"/>
              </w:rPr>
              <w:tab/>
            </w:r>
            <w:r w:rsidRPr="004A41E8">
              <w:rPr>
                <w:rStyle w:val="Hyperlink"/>
                <w:noProof/>
                <w:highlight w:val="yellow"/>
              </w:rPr>
              <w:t>Prüfungsbericht und Antrag der Rechnungsprüfungskommission</w:t>
            </w:r>
            <w:r>
              <w:rPr>
                <w:noProof/>
                <w:webHidden/>
              </w:rPr>
              <w:tab/>
            </w:r>
            <w:r>
              <w:rPr>
                <w:noProof/>
                <w:webHidden/>
              </w:rPr>
              <w:fldChar w:fldCharType="begin"/>
            </w:r>
            <w:r>
              <w:rPr>
                <w:noProof/>
                <w:webHidden/>
              </w:rPr>
              <w:instrText xml:space="preserve"> PAGEREF _Toc90884589 \h </w:instrText>
            </w:r>
            <w:r>
              <w:rPr>
                <w:noProof/>
                <w:webHidden/>
              </w:rPr>
            </w:r>
            <w:r>
              <w:rPr>
                <w:noProof/>
                <w:webHidden/>
              </w:rPr>
              <w:fldChar w:fldCharType="separate"/>
            </w:r>
            <w:r w:rsidR="001E7C94">
              <w:rPr>
                <w:noProof/>
                <w:webHidden/>
              </w:rPr>
              <w:t>33</w:t>
            </w:r>
            <w:r>
              <w:rPr>
                <w:noProof/>
                <w:webHidden/>
              </w:rPr>
              <w:fldChar w:fldCharType="end"/>
            </w:r>
          </w:hyperlink>
        </w:p>
        <w:p w14:paraId="34076BB9" w14:textId="75A599F8" w:rsidR="003A29EA" w:rsidRDefault="003A29EA">
          <w:pPr>
            <w:pStyle w:val="Verzeichnis2"/>
            <w:rPr>
              <w:rFonts w:asciiTheme="minorHAnsi" w:eastAsiaTheme="minorEastAsia" w:hAnsiTheme="minorHAnsi"/>
              <w:noProof/>
              <w:sz w:val="22"/>
              <w:lang w:eastAsia="de-CH"/>
            </w:rPr>
          </w:pPr>
          <w:hyperlink w:anchor="_Toc90884590" w:history="1">
            <w:r w:rsidRPr="004A41E8">
              <w:rPr>
                <w:rStyle w:val="Hyperlink"/>
                <w:noProof/>
              </w:rPr>
              <w:t>10.2</w:t>
            </w:r>
            <w:r>
              <w:rPr>
                <w:rFonts w:asciiTheme="minorHAnsi" w:eastAsiaTheme="minorEastAsia" w:hAnsiTheme="minorHAnsi"/>
                <w:noProof/>
                <w:sz w:val="22"/>
                <w:lang w:eastAsia="de-CH"/>
              </w:rPr>
              <w:tab/>
            </w:r>
            <w:r w:rsidRPr="004A41E8">
              <w:rPr>
                <w:rStyle w:val="Hyperlink"/>
                <w:noProof/>
              </w:rPr>
              <w:t>Status zu den noch nicht abgerechneten Ausgabenbewilligungen</w:t>
            </w:r>
            <w:r>
              <w:rPr>
                <w:noProof/>
                <w:webHidden/>
              </w:rPr>
              <w:tab/>
            </w:r>
            <w:r>
              <w:rPr>
                <w:noProof/>
                <w:webHidden/>
              </w:rPr>
              <w:fldChar w:fldCharType="begin"/>
            </w:r>
            <w:r>
              <w:rPr>
                <w:noProof/>
                <w:webHidden/>
              </w:rPr>
              <w:instrText xml:space="preserve"> PAGEREF _Toc90884590 \h </w:instrText>
            </w:r>
            <w:r>
              <w:rPr>
                <w:noProof/>
                <w:webHidden/>
              </w:rPr>
            </w:r>
            <w:r>
              <w:rPr>
                <w:noProof/>
                <w:webHidden/>
              </w:rPr>
              <w:fldChar w:fldCharType="separate"/>
            </w:r>
            <w:r w:rsidR="001E7C94">
              <w:rPr>
                <w:noProof/>
                <w:webHidden/>
              </w:rPr>
              <w:t>34</w:t>
            </w:r>
            <w:r>
              <w:rPr>
                <w:noProof/>
                <w:webHidden/>
              </w:rPr>
              <w:fldChar w:fldCharType="end"/>
            </w:r>
          </w:hyperlink>
        </w:p>
        <w:p w14:paraId="1BBC7A71" w14:textId="325488BA" w:rsidR="003A29EA" w:rsidRDefault="003A29EA">
          <w:pPr>
            <w:pStyle w:val="Verzeichnis3"/>
            <w:tabs>
              <w:tab w:val="left" w:pos="1560"/>
            </w:tabs>
            <w:rPr>
              <w:rFonts w:asciiTheme="minorHAnsi" w:eastAsiaTheme="minorEastAsia" w:hAnsiTheme="minorHAnsi"/>
              <w:noProof/>
              <w:sz w:val="22"/>
              <w:lang w:eastAsia="de-CH"/>
            </w:rPr>
          </w:pPr>
          <w:hyperlink w:anchor="_Toc90884591" w:history="1">
            <w:r w:rsidRPr="004A41E8">
              <w:rPr>
                <w:rStyle w:val="Hyperlink"/>
                <w:noProof/>
              </w:rPr>
              <w:t>10.2.1</w:t>
            </w:r>
            <w:r>
              <w:rPr>
                <w:rFonts w:asciiTheme="minorHAnsi" w:eastAsiaTheme="minorEastAsia" w:hAnsiTheme="minorHAnsi"/>
                <w:noProof/>
                <w:sz w:val="22"/>
                <w:lang w:eastAsia="de-CH"/>
              </w:rPr>
              <w:tab/>
            </w:r>
            <w:r w:rsidRPr="004A41E8">
              <w:rPr>
                <w:rStyle w:val="Hyperlink"/>
                <w:noProof/>
              </w:rPr>
              <w:t>Übersicht</w:t>
            </w:r>
            <w:r>
              <w:rPr>
                <w:noProof/>
                <w:webHidden/>
              </w:rPr>
              <w:tab/>
            </w:r>
            <w:r>
              <w:rPr>
                <w:noProof/>
                <w:webHidden/>
              </w:rPr>
              <w:fldChar w:fldCharType="begin"/>
            </w:r>
            <w:r>
              <w:rPr>
                <w:noProof/>
                <w:webHidden/>
              </w:rPr>
              <w:instrText xml:space="preserve"> PAGEREF _Toc90884591 \h </w:instrText>
            </w:r>
            <w:r>
              <w:rPr>
                <w:noProof/>
                <w:webHidden/>
              </w:rPr>
            </w:r>
            <w:r>
              <w:rPr>
                <w:noProof/>
                <w:webHidden/>
              </w:rPr>
              <w:fldChar w:fldCharType="separate"/>
            </w:r>
            <w:r w:rsidR="001E7C94">
              <w:rPr>
                <w:noProof/>
                <w:webHidden/>
              </w:rPr>
              <w:t>34</w:t>
            </w:r>
            <w:r>
              <w:rPr>
                <w:noProof/>
                <w:webHidden/>
              </w:rPr>
              <w:fldChar w:fldCharType="end"/>
            </w:r>
          </w:hyperlink>
        </w:p>
        <w:p w14:paraId="28B1F98C" w14:textId="65647602" w:rsidR="003A29EA" w:rsidRDefault="003A29EA">
          <w:pPr>
            <w:pStyle w:val="Verzeichnis3"/>
            <w:tabs>
              <w:tab w:val="left" w:pos="1560"/>
            </w:tabs>
            <w:rPr>
              <w:rFonts w:asciiTheme="minorHAnsi" w:eastAsiaTheme="minorEastAsia" w:hAnsiTheme="minorHAnsi"/>
              <w:noProof/>
              <w:sz w:val="22"/>
              <w:lang w:eastAsia="de-CH"/>
            </w:rPr>
          </w:pPr>
          <w:hyperlink w:anchor="_Toc90884592" w:history="1">
            <w:r w:rsidRPr="004A41E8">
              <w:rPr>
                <w:rStyle w:val="Hyperlink"/>
                <w:noProof/>
              </w:rPr>
              <w:t>10.2.2</w:t>
            </w:r>
            <w:r>
              <w:rPr>
                <w:rFonts w:asciiTheme="minorHAnsi" w:eastAsiaTheme="minorEastAsia" w:hAnsiTheme="minorHAnsi"/>
                <w:noProof/>
                <w:sz w:val="22"/>
                <w:lang w:eastAsia="de-CH"/>
              </w:rPr>
              <w:tab/>
            </w:r>
            <w:r w:rsidRPr="004A41E8">
              <w:rPr>
                <w:rStyle w:val="Hyperlink"/>
                <w:noProof/>
              </w:rPr>
              <w:t>Erläuterungen</w:t>
            </w:r>
            <w:r>
              <w:rPr>
                <w:noProof/>
                <w:webHidden/>
              </w:rPr>
              <w:tab/>
            </w:r>
            <w:r>
              <w:rPr>
                <w:noProof/>
                <w:webHidden/>
              </w:rPr>
              <w:fldChar w:fldCharType="begin"/>
            </w:r>
            <w:r>
              <w:rPr>
                <w:noProof/>
                <w:webHidden/>
              </w:rPr>
              <w:instrText xml:space="preserve"> PAGEREF _Toc90884592 \h </w:instrText>
            </w:r>
            <w:r>
              <w:rPr>
                <w:noProof/>
                <w:webHidden/>
              </w:rPr>
            </w:r>
            <w:r>
              <w:rPr>
                <w:noProof/>
                <w:webHidden/>
              </w:rPr>
              <w:fldChar w:fldCharType="separate"/>
            </w:r>
            <w:r w:rsidR="001E7C94">
              <w:rPr>
                <w:noProof/>
                <w:webHidden/>
              </w:rPr>
              <w:t>34</w:t>
            </w:r>
            <w:r>
              <w:rPr>
                <w:noProof/>
                <w:webHidden/>
              </w:rPr>
              <w:fldChar w:fldCharType="end"/>
            </w:r>
          </w:hyperlink>
        </w:p>
        <w:p w14:paraId="4EBF480D" w14:textId="388846ED" w:rsidR="003A29EA" w:rsidRDefault="003A29EA">
          <w:pPr>
            <w:pStyle w:val="Verzeichnis1"/>
            <w:rPr>
              <w:rFonts w:asciiTheme="minorHAnsi" w:eastAsiaTheme="minorEastAsia" w:hAnsiTheme="minorHAnsi"/>
              <w:sz w:val="22"/>
              <w:lang w:eastAsia="de-CH"/>
            </w:rPr>
          </w:pPr>
          <w:hyperlink w:anchor="_Toc90884593" w:history="1">
            <w:r w:rsidRPr="004A41E8">
              <w:rPr>
                <w:rStyle w:val="Hyperlink"/>
              </w:rPr>
              <w:t>11</w:t>
            </w:r>
            <w:r>
              <w:rPr>
                <w:rFonts w:asciiTheme="minorHAnsi" w:eastAsiaTheme="minorEastAsia" w:hAnsiTheme="minorHAnsi"/>
                <w:sz w:val="22"/>
                <w:lang w:eastAsia="de-CH"/>
              </w:rPr>
              <w:tab/>
            </w:r>
            <w:r w:rsidRPr="004A41E8">
              <w:rPr>
                <w:rStyle w:val="Hyperlink"/>
              </w:rPr>
              <w:t>Weitere Traktanden</w:t>
            </w:r>
            <w:r>
              <w:rPr>
                <w:webHidden/>
              </w:rPr>
              <w:tab/>
            </w:r>
            <w:r>
              <w:rPr>
                <w:webHidden/>
              </w:rPr>
              <w:fldChar w:fldCharType="begin"/>
            </w:r>
            <w:r>
              <w:rPr>
                <w:webHidden/>
              </w:rPr>
              <w:instrText xml:space="preserve"> PAGEREF _Toc90884593 \h </w:instrText>
            </w:r>
            <w:r>
              <w:rPr>
                <w:webHidden/>
              </w:rPr>
            </w:r>
            <w:r>
              <w:rPr>
                <w:webHidden/>
              </w:rPr>
              <w:fldChar w:fldCharType="separate"/>
            </w:r>
            <w:r w:rsidR="001E7C94">
              <w:rPr>
                <w:webHidden/>
              </w:rPr>
              <w:t>35</w:t>
            </w:r>
            <w:r>
              <w:rPr>
                <w:webHidden/>
              </w:rPr>
              <w:fldChar w:fldCharType="end"/>
            </w:r>
          </w:hyperlink>
        </w:p>
        <w:p w14:paraId="307DA8C1" w14:textId="579AA830" w:rsidR="007C29E3" w:rsidRDefault="00E73F0E" w:rsidP="00071BA0">
          <w:pPr>
            <w:ind w:left="851" w:hanging="851"/>
            <w:rPr>
              <w:rFonts w:cs="Arial"/>
              <w:bCs/>
              <w:lang w:val="de-DE"/>
            </w:rPr>
          </w:pPr>
          <w:r>
            <w:rPr>
              <w:rStyle w:val="Hyperlink"/>
              <w:noProof/>
            </w:rPr>
            <w:fldChar w:fldCharType="end"/>
          </w:r>
        </w:p>
      </w:sdtContent>
    </w:sdt>
    <w:p w14:paraId="1CD10BE3" w14:textId="77777777" w:rsidR="00900DD0" w:rsidRDefault="00900DD0"/>
    <w:p w14:paraId="7F968FFB" w14:textId="77777777" w:rsidR="00900DD0" w:rsidRDefault="00900DD0"/>
    <w:p w14:paraId="0AD15AEC" w14:textId="77777777" w:rsidR="00900DD0" w:rsidRDefault="00900DD0"/>
    <w:p w14:paraId="45F237B4" w14:textId="77777777" w:rsidR="00900DD0" w:rsidRDefault="00900DD0"/>
    <w:p w14:paraId="2FBE03C1" w14:textId="77777777" w:rsidR="00900DD0" w:rsidRDefault="00900DD0"/>
    <w:p w14:paraId="0B8BA5BD" w14:textId="77777777" w:rsidR="00900DD0" w:rsidRDefault="00900DD0" w:rsidP="00867526">
      <w:pPr>
        <w:pBdr>
          <w:top w:val="single" w:sz="4" w:space="1" w:color="auto"/>
          <w:left w:val="single" w:sz="4" w:space="4" w:color="auto"/>
          <w:bottom w:val="single" w:sz="4" w:space="1" w:color="auto"/>
          <w:right w:val="single" w:sz="4" w:space="4" w:color="auto"/>
        </w:pBdr>
      </w:pPr>
    </w:p>
    <w:p w14:paraId="6A909B2A" w14:textId="6FF16F82" w:rsidR="00900DD0" w:rsidRPr="00A7638E" w:rsidRDefault="00C922A4" w:rsidP="00867526">
      <w:pPr>
        <w:pBdr>
          <w:top w:val="single" w:sz="4" w:space="1" w:color="auto"/>
          <w:left w:val="single" w:sz="4" w:space="4" w:color="auto"/>
          <w:bottom w:val="single" w:sz="4" w:space="1" w:color="auto"/>
          <w:right w:val="single" w:sz="4" w:space="4" w:color="auto"/>
        </w:pBdr>
        <w:rPr>
          <w:b/>
        </w:rPr>
      </w:pPr>
      <w:r w:rsidRPr="00A7638E">
        <w:rPr>
          <w:b/>
        </w:rPr>
        <w:t>Hinweis zur Publikation</w:t>
      </w:r>
    </w:p>
    <w:p w14:paraId="2F884227" w14:textId="391E6DE5" w:rsidR="00900DD0" w:rsidRPr="00A7638E" w:rsidRDefault="00900DD0" w:rsidP="00867526">
      <w:pPr>
        <w:pBdr>
          <w:top w:val="single" w:sz="4" w:space="1" w:color="auto"/>
          <w:left w:val="single" w:sz="4" w:space="4" w:color="auto"/>
          <w:bottom w:val="single" w:sz="4" w:space="1" w:color="auto"/>
          <w:right w:val="single" w:sz="4" w:space="4" w:color="auto"/>
        </w:pBdr>
        <w:ind w:left="0" w:firstLine="0"/>
        <w:rPr>
          <w:highlight w:val="yellow"/>
        </w:rPr>
      </w:pPr>
      <w:r w:rsidRPr="00A7638E">
        <w:rPr>
          <w:highlight w:val="yellow"/>
        </w:rPr>
        <w:t xml:space="preserve">Die per Post an alle Haushalte zugestellte Botschaft mit der Einladung zur Gemeindeversammlung / Bezirksgemeinde muss mindestens die </w:t>
      </w:r>
      <w:r w:rsidR="00322AF7">
        <w:rPr>
          <w:highlight w:val="yellow"/>
        </w:rPr>
        <w:t>gelb</w:t>
      </w:r>
      <w:r w:rsidRPr="00A7638E">
        <w:rPr>
          <w:highlight w:val="yellow"/>
        </w:rPr>
        <w:t xml:space="preserve"> markierten Kapitel enthalten. </w:t>
      </w:r>
    </w:p>
    <w:p w14:paraId="2E5EE5BB" w14:textId="3DD50757" w:rsidR="00900DD0" w:rsidRPr="00867526" w:rsidRDefault="00900DD0" w:rsidP="00867526">
      <w:pPr>
        <w:pBdr>
          <w:top w:val="single" w:sz="4" w:space="1" w:color="auto"/>
          <w:left w:val="single" w:sz="4" w:space="4" w:color="auto"/>
          <w:bottom w:val="single" w:sz="4" w:space="1" w:color="auto"/>
          <w:right w:val="single" w:sz="4" w:space="4" w:color="auto"/>
        </w:pBdr>
        <w:rPr>
          <w:highlight w:val="green"/>
        </w:rPr>
      </w:pPr>
    </w:p>
    <w:p w14:paraId="30875FC3" w14:textId="3B72A550" w:rsidR="00900DD0" w:rsidRDefault="00900DD0" w:rsidP="00867526">
      <w:pPr>
        <w:pBdr>
          <w:top w:val="single" w:sz="4" w:space="1" w:color="auto"/>
          <w:left w:val="single" w:sz="4" w:space="4" w:color="auto"/>
          <w:bottom w:val="single" w:sz="4" w:space="1" w:color="auto"/>
          <w:right w:val="single" w:sz="4" w:space="4" w:color="auto"/>
        </w:pBdr>
        <w:ind w:left="0" w:firstLine="0"/>
      </w:pPr>
      <w:r w:rsidRPr="00A7638E">
        <w:t>Auf der Website ist der Jahresbericht</w:t>
      </w:r>
      <w:r w:rsidR="00C922A4" w:rsidRPr="00A7638E">
        <w:t xml:space="preserve"> mindestens</w:t>
      </w:r>
      <w:r w:rsidRPr="00A7638E">
        <w:t xml:space="preserve"> </w:t>
      </w:r>
      <w:r w:rsidR="00C922A4" w:rsidRPr="00A7638E">
        <w:t>in vorliegenden Form (Erfolgsrechnung/Investitionsrechnung in ordentlicher Darstellung) zu publizieren. Jedermann kann Einsicht in die detaillierte</w:t>
      </w:r>
      <w:r w:rsidR="00867526" w:rsidRPr="00A7638E">
        <w:t xml:space="preserve"> Darstellung nehmen (3 stufige Sachgruppen in ER und IR)</w:t>
      </w:r>
      <w:r w:rsidR="00C922A4">
        <w:t xml:space="preserve"> </w:t>
      </w:r>
    </w:p>
    <w:p w14:paraId="44CCBEB4" w14:textId="1924FB37" w:rsidR="00C922A4" w:rsidRDefault="00C922A4" w:rsidP="00867526">
      <w:pPr>
        <w:pBdr>
          <w:top w:val="single" w:sz="4" w:space="1" w:color="auto"/>
          <w:left w:val="single" w:sz="4" w:space="4" w:color="auto"/>
          <w:bottom w:val="single" w:sz="4" w:space="1" w:color="auto"/>
          <w:right w:val="single" w:sz="4" w:space="4" w:color="auto"/>
        </w:pBdr>
      </w:pPr>
    </w:p>
    <w:p w14:paraId="48602FD3" w14:textId="77777777" w:rsidR="00867526" w:rsidRDefault="00867526" w:rsidP="00C922A4">
      <w:pPr>
        <w:rPr>
          <w:szCs w:val="20"/>
        </w:rPr>
      </w:pPr>
    </w:p>
    <w:p w14:paraId="4887232F" w14:textId="5D2B71D9" w:rsidR="00C922A4" w:rsidRDefault="00C922A4" w:rsidP="00C922A4"/>
    <w:p w14:paraId="66BB8226" w14:textId="3F2A526B" w:rsidR="00C922A4" w:rsidRDefault="00C922A4" w:rsidP="00C922A4"/>
    <w:p w14:paraId="7893C47C" w14:textId="0CF49560" w:rsidR="00C922A4" w:rsidRDefault="00C922A4" w:rsidP="00C922A4"/>
    <w:p w14:paraId="1E134A16" w14:textId="15F0964C" w:rsidR="00C922A4" w:rsidRDefault="00C922A4" w:rsidP="00C922A4"/>
    <w:p w14:paraId="49C29FE0" w14:textId="77777777" w:rsidR="00C922A4" w:rsidRDefault="00C922A4" w:rsidP="00C922A4"/>
    <w:p w14:paraId="29D7EB82" w14:textId="77777777" w:rsidR="00C922A4" w:rsidRDefault="00C922A4" w:rsidP="00C922A4"/>
    <w:p w14:paraId="1135C2DE" w14:textId="01A9669F" w:rsidR="00900DD0" w:rsidRDefault="00142EE9">
      <w:r>
        <w:br w:type="page"/>
      </w:r>
      <w:bookmarkStart w:id="0" w:name="_GoBack"/>
      <w:bookmarkEnd w:id="0"/>
    </w:p>
    <w:p w14:paraId="73A84EFE" w14:textId="4C068DA2" w:rsidR="00BA0B3F" w:rsidRDefault="00BA0B3F" w:rsidP="001A008D">
      <w:pPr>
        <w:pStyle w:val="berschrift1"/>
      </w:pPr>
      <w:bookmarkStart w:id="1" w:name="_Toc90884549"/>
      <w:r>
        <w:lastRenderedPageBreak/>
        <w:t>Umstellung Rechnungslegung auf HRM2</w:t>
      </w:r>
      <w:bookmarkEnd w:id="1"/>
    </w:p>
    <w:p w14:paraId="581B34E8" w14:textId="34A36815" w:rsidR="001152F7" w:rsidRPr="006753F6" w:rsidRDefault="001152F7" w:rsidP="0016356E">
      <w:pPr>
        <w:ind w:left="0" w:firstLine="0"/>
        <w:rPr>
          <w:b/>
        </w:rPr>
      </w:pPr>
      <w:r w:rsidRPr="006753F6">
        <w:rPr>
          <w:b/>
        </w:rPr>
        <w:t>Einleitung</w:t>
      </w:r>
    </w:p>
    <w:p w14:paraId="26C983B2" w14:textId="5E168F66" w:rsidR="001152F7" w:rsidRPr="006753F6" w:rsidRDefault="001152F7" w:rsidP="0016356E">
      <w:pPr>
        <w:ind w:left="0" w:firstLine="0"/>
      </w:pPr>
      <w:r w:rsidRPr="006753F6">
        <w:t>Mit dem Ziel einer möglichst harmonisierten Rechnungslegung in allen Kantonen und Gemeinden hat die Konferenz der kanton</w:t>
      </w:r>
      <w:r w:rsidR="0016356E" w:rsidRPr="006753F6">
        <w:t>alen Finanzdirektorinnen und Fi</w:t>
      </w:r>
      <w:r w:rsidRPr="006753F6">
        <w:t>nanzdirektoren (FDK) im Januar 2008 das H</w:t>
      </w:r>
      <w:r w:rsidR="0016356E" w:rsidRPr="006753F6">
        <w:t>andbuch Harmonisiertes Rechnungs</w:t>
      </w:r>
      <w:r w:rsidRPr="006753F6">
        <w:t xml:space="preserve">legungsmodell für die Kantone und Gemeinden HRM2 verabschiedet. Bei der Ausarbeitung orientierte sich die FDK unter anderem an den International Public </w:t>
      </w:r>
      <w:proofErr w:type="spellStart"/>
      <w:r w:rsidRPr="006753F6">
        <w:t>Sector</w:t>
      </w:r>
      <w:proofErr w:type="spellEnd"/>
      <w:r w:rsidRPr="006753F6">
        <w:t xml:space="preserve"> Standards (IPSAS), hat jedoch verschiedene Erleichterungen vorgesehen. Das Handbuch HRM2 ersetzt die Fachempfehlungen FDK aus dem Jahr 1981 (HRM1) und enthält 20 Fachempfehlungen zur öffentlichen Rechnungslegung sowie einen neuen Kontenrahmen.</w:t>
      </w:r>
    </w:p>
    <w:p w14:paraId="69483CE6" w14:textId="77777777" w:rsidR="0016356E" w:rsidRPr="006753F6" w:rsidRDefault="0016356E" w:rsidP="0016356E">
      <w:pPr>
        <w:ind w:left="0" w:firstLine="0"/>
      </w:pPr>
    </w:p>
    <w:p w14:paraId="4B0449EB" w14:textId="6A672A30" w:rsidR="001152F7" w:rsidRPr="006753F6" w:rsidRDefault="001152F7" w:rsidP="0016356E">
      <w:pPr>
        <w:ind w:left="0" w:firstLine="0"/>
        <w:rPr>
          <w:b/>
        </w:rPr>
      </w:pPr>
      <w:r w:rsidRPr="006753F6">
        <w:rPr>
          <w:b/>
        </w:rPr>
        <w:t>Ausgangslage</w:t>
      </w:r>
    </w:p>
    <w:p w14:paraId="7E949276" w14:textId="7AD798A3" w:rsidR="001152F7" w:rsidRPr="006753F6" w:rsidRDefault="001152F7" w:rsidP="0016356E">
      <w:pPr>
        <w:ind w:left="0" w:firstLine="0"/>
      </w:pPr>
      <w:r w:rsidRPr="006753F6">
        <w:t xml:space="preserve">Die Schwyzer Bezirke und Gemeinden </w:t>
      </w:r>
      <w:r w:rsidR="000A010D" w:rsidRPr="006753F6">
        <w:t>haben</w:t>
      </w:r>
      <w:r w:rsidRPr="006753F6">
        <w:t xml:space="preserve"> per 1. Januar 2021 neue – auf HRM2 abgestimmte – Rechnungslegungsvorschriften</w:t>
      </w:r>
      <w:r w:rsidR="000A010D" w:rsidRPr="006753F6">
        <w:t xml:space="preserve"> erhalten</w:t>
      </w:r>
      <w:r w:rsidRPr="006753F6">
        <w:t xml:space="preserve">. Der Kantonsrat hat mit Beschluss vom 30. Mai 2018 das neue Finanzhaushaltsgesetz für die Bezirke und Gemeinden verabschiedet (SRSZ, 153.100). Das Gesetz regelt die Steuerung der Finanzen, die Ausgaben und deren Bewilligung sowie die Rechnungslegung und kommt </w:t>
      </w:r>
      <w:r w:rsidR="000A010D" w:rsidRPr="006753F6">
        <w:t xml:space="preserve">nun </w:t>
      </w:r>
      <w:r w:rsidRPr="006753F6">
        <w:t xml:space="preserve">erstmals </w:t>
      </w:r>
      <w:r w:rsidR="000A010D" w:rsidRPr="006753F6">
        <w:t xml:space="preserve">auch bei der Jahresrechnung </w:t>
      </w:r>
      <w:r w:rsidRPr="006753F6">
        <w:t>zur Anwendung.</w:t>
      </w:r>
    </w:p>
    <w:p w14:paraId="24C3ADC2" w14:textId="77777777" w:rsidR="001152F7" w:rsidRPr="006753F6" w:rsidRDefault="001152F7" w:rsidP="0016356E">
      <w:pPr>
        <w:ind w:left="0" w:firstLine="0"/>
      </w:pPr>
    </w:p>
    <w:p w14:paraId="01EDACBE" w14:textId="7454B2A9" w:rsidR="001152F7" w:rsidRPr="006753F6" w:rsidRDefault="001152F7" w:rsidP="0016356E">
      <w:pPr>
        <w:ind w:left="0" w:firstLine="0"/>
        <w:rPr>
          <w:b/>
        </w:rPr>
      </w:pPr>
      <w:r w:rsidRPr="006753F6">
        <w:rPr>
          <w:b/>
        </w:rPr>
        <w:t>Steigerung v</w:t>
      </w:r>
      <w:r w:rsidR="0016356E" w:rsidRPr="006753F6">
        <w:rPr>
          <w:b/>
        </w:rPr>
        <w:t>on Informationsgehalt und Trans</w:t>
      </w:r>
      <w:r w:rsidRPr="006753F6">
        <w:rPr>
          <w:b/>
        </w:rPr>
        <w:t>parenz in der Rechnungslegung</w:t>
      </w:r>
    </w:p>
    <w:p w14:paraId="1608B085" w14:textId="5ACC95D4" w:rsidR="001152F7" w:rsidRPr="006753F6" w:rsidRDefault="001152F7" w:rsidP="0016356E">
      <w:pPr>
        <w:ind w:left="0" w:firstLine="0"/>
      </w:pPr>
      <w:r w:rsidRPr="006753F6">
        <w:t>Mit den neuen Rechnungslegungsvorschriften soll den Behörden, aber auch der Öffentlichkeit, ein klares und wahrheitsgetreu</w:t>
      </w:r>
      <w:r w:rsidR="0016356E" w:rsidRPr="006753F6">
        <w:t>es Bild der tatsächlichen Vermö</w:t>
      </w:r>
      <w:r w:rsidRPr="006753F6">
        <w:t>gens-, Finanz- und Ertragslage vermittelt werden. Im Sinne einer allgemeinen Zielsetzung soll damit der Grundsatz der „</w:t>
      </w:r>
      <w:proofErr w:type="spellStart"/>
      <w:r w:rsidRPr="006753F6">
        <w:t>true</w:t>
      </w:r>
      <w:proofErr w:type="spellEnd"/>
      <w:r w:rsidRPr="006753F6">
        <w:t xml:space="preserve"> </w:t>
      </w:r>
      <w:proofErr w:type="spellStart"/>
      <w:r w:rsidRPr="006753F6">
        <w:t>an</w:t>
      </w:r>
      <w:r w:rsidR="0016356E" w:rsidRPr="006753F6">
        <w:t>d</w:t>
      </w:r>
      <w:proofErr w:type="spellEnd"/>
      <w:r w:rsidR="0016356E" w:rsidRPr="006753F6">
        <w:t xml:space="preserve"> fair </w:t>
      </w:r>
      <w:proofErr w:type="spellStart"/>
      <w:r w:rsidR="0016356E" w:rsidRPr="006753F6">
        <w:t>view</w:t>
      </w:r>
      <w:proofErr w:type="spellEnd"/>
      <w:r w:rsidR="0016356E" w:rsidRPr="006753F6">
        <w:t>“ in der Rechnungsle</w:t>
      </w:r>
      <w:r w:rsidRPr="006753F6">
        <w:t>gung verfolgt werden. Die Rechnungslegung richtet sich nach HRM2, welches einen neuen Kontenplan, die konsequente Anwendung der periodengerechten Abgrenzungen und transparentere Bilanzierungs- und Bewertungsgrundsätze vorsieht.</w:t>
      </w:r>
      <w:r w:rsidR="00CC55BC" w:rsidRPr="006753F6">
        <w:t xml:space="preserve"> </w:t>
      </w:r>
      <w:r w:rsidR="006753F6" w:rsidRPr="006753F6">
        <w:t xml:space="preserve">Der neue HRM2-Kontenplan führt dazu, </w:t>
      </w:r>
      <w:r w:rsidR="00CC55BC" w:rsidRPr="006753F6">
        <w:t>dass die Vorjahre 2020 und früher nicht direkt vergleichbar sind.</w:t>
      </w:r>
      <w:r w:rsidRPr="006753F6">
        <w:t xml:space="preserve">  </w:t>
      </w:r>
    </w:p>
    <w:p w14:paraId="4DD48418" w14:textId="77777777" w:rsidR="001152F7" w:rsidRPr="006753F6" w:rsidRDefault="001152F7" w:rsidP="0016356E">
      <w:pPr>
        <w:ind w:left="0" w:firstLine="0"/>
      </w:pPr>
    </w:p>
    <w:p w14:paraId="6CDC601D" w14:textId="05F5046F" w:rsidR="001152F7" w:rsidRPr="006753F6" w:rsidRDefault="001152F7" w:rsidP="0016356E">
      <w:pPr>
        <w:ind w:left="0" w:firstLine="0"/>
        <w:rPr>
          <w:b/>
        </w:rPr>
      </w:pPr>
      <w:r w:rsidRPr="006753F6">
        <w:rPr>
          <w:b/>
        </w:rPr>
        <w:t>Neuerungen im Jahresbericht</w:t>
      </w:r>
    </w:p>
    <w:p w14:paraId="5D6018BE" w14:textId="1691EDE0" w:rsidR="001152F7" w:rsidRPr="006753F6" w:rsidRDefault="001152F7" w:rsidP="0016356E">
      <w:pPr>
        <w:ind w:left="0" w:firstLine="0"/>
      </w:pPr>
      <w:r w:rsidRPr="006753F6">
        <w:t xml:space="preserve">Mit HRM2 werden im Wesentlichen die folgenden Neuerungen </w:t>
      </w:r>
      <w:r w:rsidR="0016356E" w:rsidRPr="006753F6">
        <w:t>im Jahresbericht</w:t>
      </w:r>
      <w:r w:rsidRPr="006753F6">
        <w:t xml:space="preserve"> eingeführt:</w:t>
      </w:r>
    </w:p>
    <w:p w14:paraId="4AA2138E" w14:textId="7E889807" w:rsidR="001152F7" w:rsidRPr="006753F6" w:rsidRDefault="001152F7" w:rsidP="0016356E">
      <w:pPr>
        <w:pStyle w:val="Listenabsatz"/>
        <w:numPr>
          <w:ilvl w:val="0"/>
          <w:numId w:val="20"/>
        </w:numPr>
        <w:ind w:left="425" w:hanging="425"/>
      </w:pPr>
      <w:r w:rsidRPr="006753F6">
        <w:t>Die Jahresrechnung orientiert sich an d</w:t>
      </w:r>
      <w:r w:rsidR="0016356E" w:rsidRPr="006753F6">
        <w:t>en Bezeichnungen der Privatwirt</w:t>
      </w:r>
      <w:r w:rsidRPr="006753F6">
        <w:t>schaft mit Erfolgsrechnung und Bilanz.</w:t>
      </w:r>
    </w:p>
    <w:p w14:paraId="46D502F5" w14:textId="77A386C4" w:rsidR="001152F7" w:rsidRPr="006753F6" w:rsidRDefault="001152F7" w:rsidP="0016356E">
      <w:pPr>
        <w:pStyle w:val="Listenabsatz"/>
        <w:numPr>
          <w:ilvl w:val="0"/>
          <w:numId w:val="20"/>
        </w:numPr>
        <w:ind w:left="425" w:hanging="425"/>
      </w:pPr>
      <w:r w:rsidRPr="006753F6">
        <w:t>Die Erfolgsrechnung wird neu dreistufig d</w:t>
      </w:r>
      <w:r w:rsidR="0016356E" w:rsidRPr="006753F6">
        <w:t>argestellt (betriebliches Ergeb</w:t>
      </w:r>
      <w:r w:rsidRPr="006753F6">
        <w:t>nis, Finanzergebnis und ausserordentliches Ergebnis).</w:t>
      </w:r>
    </w:p>
    <w:p w14:paraId="74DF38B5" w14:textId="7EBFA082" w:rsidR="001152F7" w:rsidRPr="006753F6" w:rsidRDefault="001152F7" w:rsidP="0016356E">
      <w:pPr>
        <w:pStyle w:val="Listenabsatz"/>
        <w:numPr>
          <w:ilvl w:val="0"/>
          <w:numId w:val="20"/>
        </w:numPr>
        <w:ind w:left="425" w:hanging="425"/>
      </w:pPr>
      <w:r w:rsidRPr="006753F6">
        <w:t xml:space="preserve">Die Konten gliedern sich nach Aufgaben </w:t>
      </w:r>
      <w:r w:rsidR="0016356E" w:rsidRPr="006753F6">
        <w:t>(funktionale Gliederung) und in</w:t>
      </w:r>
      <w:r w:rsidRPr="006753F6">
        <w:t>nerhalb diesen nach dem Kontenrahmen des harmonisierten Rechnungsmodells. In der ordentlichen Darstell</w:t>
      </w:r>
      <w:r w:rsidR="0016356E" w:rsidRPr="006753F6">
        <w:t>ung wird nach Hauptkonten zusam</w:t>
      </w:r>
      <w:r w:rsidRPr="006753F6">
        <w:t>mengefasst.</w:t>
      </w:r>
    </w:p>
    <w:p w14:paraId="43FFAEED" w14:textId="1A47A70A" w:rsidR="001152F7" w:rsidRPr="006753F6" w:rsidRDefault="001152F7" w:rsidP="0016356E">
      <w:pPr>
        <w:pStyle w:val="Listenabsatz"/>
        <w:numPr>
          <w:ilvl w:val="0"/>
          <w:numId w:val="20"/>
        </w:numPr>
        <w:ind w:left="425" w:hanging="425"/>
      </w:pPr>
      <w:r w:rsidRPr="006753F6">
        <w:t>Für die Beurteilung der Finanzlage sind Finanzkennzahlen definiert, die sowohl für die interne Führung, für Kapitalgeber, für die Finanzstatistik (Bund) wie auch für die Öffentlichkeit und die Politik verständlich sind.</w:t>
      </w:r>
    </w:p>
    <w:p w14:paraId="42E6A0C0" w14:textId="3EDD0D35" w:rsidR="001152F7" w:rsidRPr="006753F6" w:rsidRDefault="001152F7" w:rsidP="0016356E">
      <w:pPr>
        <w:pStyle w:val="Listenabsatz"/>
        <w:numPr>
          <w:ilvl w:val="0"/>
          <w:numId w:val="20"/>
        </w:numPr>
        <w:ind w:left="425" w:hanging="425"/>
      </w:pPr>
      <w:r w:rsidRPr="006753F6">
        <w:t>HRM2 schafft erstmals einen einheitlichen Kontenrahmen über sämtliche Stufen (Bund, Kantone, Bezirke, Gemeinden).</w:t>
      </w:r>
    </w:p>
    <w:p w14:paraId="24B1B9BF" w14:textId="77777777" w:rsidR="001152F7" w:rsidRPr="006753F6" w:rsidRDefault="001152F7" w:rsidP="0016356E">
      <w:pPr>
        <w:ind w:left="0" w:firstLine="0"/>
      </w:pPr>
    </w:p>
    <w:p w14:paraId="512F9F9D" w14:textId="4E2D0034" w:rsidR="001152F7" w:rsidRPr="006753F6" w:rsidRDefault="001152F7" w:rsidP="0016356E">
      <w:pPr>
        <w:ind w:left="0" w:firstLine="0"/>
        <w:rPr>
          <w:b/>
        </w:rPr>
      </w:pPr>
      <w:r w:rsidRPr="006753F6">
        <w:rPr>
          <w:b/>
        </w:rPr>
        <w:t>Auswirkungen auf die Eröffnungsbilanz</w:t>
      </w:r>
    </w:p>
    <w:p w14:paraId="17976336" w14:textId="43BEAC73" w:rsidR="00BA0B3F" w:rsidRPr="006753F6" w:rsidRDefault="001152F7" w:rsidP="0016356E">
      <w:pPr>
        <w:ind w:left="0" w:firstLine="0"/>
      </w:pPr>
      <w:r w:rsidRPr="006753F6">
        <w:t>Buchhalterische Auswirkungen werden si</w:t>
      </w:r>
      <w:r w:rsidR="0016356E" w:rsidRPr="006753F6">
        <w:t>ch in Bewertungsanpassungen (Be</w:t>
      </w:r>
      <w:r w:rsidRPr="006753F6">
        <w:t>wertung des Finanzvermögens zum Verkehrswert</w:t>
      </w:r>
      <w:r w:rsidR="0016356E" w:rsidRPr="006753F6">
        <w:t xml:space="preserve">, Bereinigungen und </w:t>
      </w:r>
      <w:proofErr w:type="spellStart"/>
      <w:r w:rsidR="0016356E" w:rsidRPr="006753F6">
        <w:t>Umglie</w:t>
      </w:r>
      <w:r w:rsidRPr="006753F6">
        <w:t>derungen</w:t>
      </w:r>
      <w:proofErr w:type="spellEnd"/>
      <w:r w:rsidRPr="006753F6">
        <w:t xml:space="preserve"> im Finanz- und Verwaltungsvermögen, Periodenabgrenzungen, Rückstellungen und Rechnungsabgrenzun</w:t>
      </w:r>
      <w:r w:rsidR="0016356E" w:rsidRPr="006753F6">
        <w:t>gen) im Rahmen der Eröffnungsbi</w:t>
      </w:r>
      <w:r w:rsidRPr="006753F6">
        <w:t>lanz nach HRM2 per 1. Januar 2021 ergeben. Diese liegen in der Natur des Wechsels der Rechnungslegung und haben kei</w:t>
      </w:r>
      <w:r w:rsidR="0016356E" w:rsidRPr="006753F6">
        <w:t>ne direkten finanziellen Auswir</w:t>
      </w:r>
      <w:r w:rsidRPr="006753F6">
        <w:t>kungen</w:t>
      </w:r>
      <w:r w:rsidR="00E17906" w:rsidRPr="006753F6">
        <w:t xml:space="preserve">. Die Anpassungen </w:t>
      </w:r>
      <w:r w:rsidR="0026556A" w:rsidRPr="006753F6">
        <w:t xml:space="preserve">in </w:t>
      </w:r>
      <w:r w:rsidR="00E17906" w:rsidRPr="006753F6">
        <w:t xml:space="preserve">der Eröffnungsbilanz sind im Bilanzpassungsbericht </w:t>
      </w:r>
      <w:r w:rsidR="0026556A" w:rsidRPr="006753F6">
        <w:t xml:space="preserve">(vgl. </w:t>
      </w:r>
      <w:hyperlink w:anchor="_Bilanzanpassungsbericht_HRM2_per_1" w:history="1">
        <w:r w:rsidR="00D26D17">
          <w:t>Kapitel 2</w:t>
        </w:r>
      </w:hyperlink>
      <w:r w:rsidR="0026556A" w:rsidRPr="006753F6">
        <w:t xml:space="preserve">) </w:t>
      </w:r>
      <w:r w:rsidR="00E17906" w:rsidRPr="006753F6">
        <w:t>dargestellt</w:t>
      </w:r>
      <w:r w:rsidR="0026556A" w:rsidRPr="006753F6">
        <w:t>.</w:t>
      </w:r>
    </w:p>
    <w:p w14:paraId="1D56FE0A" w14:textId="77777777" w:rsidR="00BA0B3F" w:rsidRPr="006753F6" w:rsidRDefault="00BA0B3F" w:rsidP="00BA0B3F"/>
    <w:p w14:paraId="2F8C0A95" w14:textId="37E45DE4" w:rsidR="0032008A" w:rsidRDefault="00BA0B3F">
      <w:r>
        <w:br w:type="page"/>
      </w:r>
    </w:p>
    <w:p w14:paraId="6E956180" w14:textId="77777777" w:rsidR="0032008A" w:rsidRPr="001C7F59" w:rsidRDefault="0032008A" w:rsidP="001A008D">
      <w:pPr>
        <w:pStyle w:val="berschrift1"/>
      </w:pPr>
      <w:bookmarkStart w:id="2" w:name="_Bilanzanpassungsbericht_HRM2_per_1"/>
      <w:bookmarkStart w:id="3" w:name="_Ref87019046"/>
      <w:bookmarkStart w:id="4" w:name="_Toc90884550"/>
      <w:bookmarkEnd w:id="2"/>
      <w:r w:rsidRPr="001C7F59">
        <w:lastRenderedPageBreak/>
        <w:t>Bilanzanpassungsbericht HRM2 per 1. Januar 2021</w:t>
      </w:r>
      <w:bookmarkEnd w:id="3"/>
      <w:bookmarkEnd w:id="4"/>
    </w:p>
    <w:p w14:paraId="73CA4B41" w14:textId="77777777" w:rsidR="0032008A" w:rsidRDefault="0032008A" w:rsidP="0032008A"/>
    <w:p w14:paraId="32B60236" w14:textId="77777777" w:rsidR="0032008A" w:rsidRDefault="0032008A" w:rsidP="0032008A">
      <w:pPr>
        <w:pStyle w:val="berschrift2"/>
      </w:pPr>
      <w:bookmarkStart w:id="5" w:name="_Toc90884551"/>
      <w:r>
        <w:t>Ausgangslage</w:t>
      </w:r>
      <w:bookmarkEnd w:id="5"/>
    </w:p>
    <w:p w14:paraId="0B7FA65D" w14:textId="77777777" w:rsidR="0032008A" w:rsidRDefault="0032008A" w:rsidP="0032008A">
      <w:pPr>
        <w:rPr>
          <w:rFonts w:cs="Arial"/>
        </w:rPr>
      </w:pPr>
    </w:p>
    <w:p w14:paraId="3B1E01F8" w14:textId="77777777" w:rsidR="0032008A" w:rsidRPr="008D3467" w:rsidRDefault="0032008A" w:rsidP="0032008A">
      <w:pPr>
        <w:ind w:left="0" w:firstLine="0"/>
        <w:rPr>
          <w:rFonts w:cs="Arial"/>
        </w:rPr>
      </w:pPr>
      <w:r w:rsidRPr="008D3467">
        <w:rPr>
          <w:rFonts w:cs="Arial"/>
        </w:rPr>
        <w:t xml:space="preserve">Mit dem Inkrafttreten des neuen Finanzhaushaltsgesetzes für die Bezirke und Gemeinden vom 30. Mai 2018, SRSZ 153.100, FHG-BG, und der dazugehörigen Finanzhaushaltsverordnung für die Bezirke und Gemeinden vom 25. Juni 2019, SRSZ 153.111, FHV-BG, per 1. Januar 2021, welches die Fachempfehlungen zur Umsetzung von HRM2 beinhaltet, hat eine Neugliederung und Neubewertung von Teilen der Bilanz nach den Grundsätzen von HRM2 zu erfolgen. </w:t>
      </w:r>
    </w:p>
    <w:p w14:paraId="093E6C2D" w14:textId="1FBE6FAD" w:rsidR="0032008A" w:rsidRDefault="0032008A" w:rsidP="0032008A">
      <w:pPr>
        <w:ind w:left="0" w:firstLine="0"/>
        <w:rPr>
          <w:rFonts w:cs="Arial"/>
        </w:rPr>
      </w:pPr>
      <w:r w:rsidRPr="008D3467">
        <w:rPr>
          <w:rFonts w:cs="Arial"/>
        </w:rPr>
        <w:t>Auf den Zeitpunkt des Inkrafttretens des neuen FHG-BG ist eine Eröffnungsbilanz mit dem dazugehörigen Bericht zu erstellen. Die Eröffnungsbilanz</w:t>
      </w:r>
      <w:r>
        <w:rPr>
          <w:rFonts w:cs="Arial"/>
        </w:rPr>
        <w:t xml:space="preserve"> per 1. Januar 20</w:t>
      </w:r>
      <w:r w:rsidR="007E6C1B">
        <w:rPr>
          <w:rFonts w:cs="Arial"/>
        </w:rPr>
        <w:t>21 wurde erstellt und am XX.XX.</w:t>
      </w:r>
      <w:r>
        <w:rPr>
          <w:rFonts w:cs="Arial"/>
        </w:rPr>
        <w:t>2021 durch den Gemeinderat / Bezirksrat genehmigt und durch</w:t>
      </w:r>
      <w:r w:rsidRPr="008D3467">
        <w:rPr>
          <w:rFonts w:cs="Arial"/>
        </w:rPr>
        <w:t xml:space="preserve"> die Rechnungsprüfungskommission</w:t>
      </w:r>
      <w:r>
        <w:rPr>
          <w:rFonts w:cs="Arial"/>
        </w:rPr>
        <w:t xml:space="preserve"> geprüft</w:t>
      </w:r>
      <w:r w:rsidRPr="008D3467">
        <w:rPr>
          <w:rFonts w:cs="Arial"/>
        </w:rPr>
        <w:t>.</w:t>
      </w:r>
      <w:r>
        <w:rPr>
          <w:rFonts w:cs="Arial"/>
        </w:rPr>
        <w:t xml:space="preserve"> Der Beschluss und der Prüfbericht wurden durch den Regierungsrat am XX.XX.2021 genehmigt.</w:t>
      </w:r>
    </w:p>
    <w:p w14:paraId="3AC8AF19" w14:textId="77777777" w:rsidR="0032008A" w:rsidRPr="008D3467" w:rsidRDefault="0032008A" w:rsidP="0032008A">
      <w:pPr>
        <w:ind w:left="0" w:firstLine="0"/>
        <w:rPr>
          <w:rFonts w:cs="Arial"/>
        </w:rPr>
      </w:pPr>
      <w:r w:rsidRPr="008D3467">
        <w:rPr>
          <w:rFonts w:cs="Arial"/>
        </w:rPr>
        <w:t>Für den Übergang sieht das FHG-BG folgende Hauptänderungen vor</w:t>
      </w:r>
      <w:r>
        <w:rPr>
          <w:rFonts w:cs="Arial"/>
        </w:rPr>
        <w:t>, die im Bilanzanpassungsbericht dargelegt sind</w:t>
      </w:r>
      <w:r w:rsidRPr="008D3467">
        <w:rPr>
          <w:rFonts w:cs="Arial"/>
        </w:rPr>
        <w:t>:</w:t>
      </w:r>
    </w:p>
    <w:p w14:paraId="3FF22720" w14:textId="77777777" w:rsidR="0032008A" w:rsidRPr="008D3467" w:rsidRDefault="0032008A" w:rsidP="0032008A">
      <w:pPr>
        <w:pStyle w:val="Listenabsatz"/>
        <w:numPr>
          <w:ilvl w:val="0"/>
          <w:numId w:val="21"/>
        </w:numPr>
        <w:spacing w:after="240"/>
        <w:rPr>
          <w:rFonts w:cs="Arial"/>
        </w:rPr>
      </w:pPr>
      <w:r w:rsidRPr="008D3467">
        <w:rPr>
          <w:rFonts w:cs="Arial"/>
        </w:rPr>
        <w:t>Neubewertung: Die Bewertung erfolgt nach dem Mindeststandard. Dabei ist das Finanzvermögen auf Basis der Verkehrswerte neu zu bewerten. Rückstellungen und Rechnungsabgrenzungen werden vollständig neu bewertet.</w:t>
      </w:r>
    </w:p>
    <w:p w14:paraId="47D3D6AF" w14:textId="77777777" w:rsidR="0032008A" w:rsidRPr="008D3467" w:rsidRDefault="0032008A" w:rsidP="0032008A">
      <w:pPr>
        <w:pStyle w:val="Listenabsatz"/>
        <w:numPr>
          <w:ilvl w:val="0"/>
          <w:numId w:val="21"/>
        </w:numPr>
        <w:spacing w:after="240"/>
        <w:rPr>
          <w:rFonts w:cs="Arial"/>
        </w:rPr>
      </w:pPr>
      <w:r w:rsidRPr="008D3467">
        <w:rPr>
          <w:rFonts w:cs="Arial"/>
        </w:rPr>
        <w:t>Die Neubewertungsdifferenzen (Neubewertungsreserve) beim Finanzvermögen (Finanzanlagen, Darlehen, Sachanlagen) werden aufgrund einer transparenten Darstellung per 1. Januar 2021 als separate Position Neubewertungsreserve Finanzvermögen im Eigenkapital geführt und per 31. Dezember 2021 wieder aufgelöst bzw. dem Eigenkapitalkonto Kumulierte Ergebnisse der Vorjahre (2999) gutgeschrieben. Bei Reserven aus der Neubewertung von Grundstücken kann auf die Auflösung verzichtet werden.</w:t>
      </w:r>
    </w:p>
    <w:p w14:paraId="24DFCC2C" w14:textId="77777777" w:rsidR="0032008A" w:rsidRDefault="0032008A" w:rsidP="0032008A">
      <w:pPr>
        <w:pStyle w:val="Listenabsatz"/>
        <w:numPr>
          <w:ilvl w:val="0"/>
          <w:numId w:val="21"/>
        </w:numPr>
        <w:spacing w:after="240"/>
        <w:rPr>
          <w:rFonts w:cs="Arial"/>
        </w:rPr>
      </w:pPr>
      <w:r w:rsidRPr="008D3467">
        <w:rPr>
          <w:rFonts w:cs="Arial"/>
        </w:rPr>
        <w:t xml:space="preserve">Aufwertungen im Zusammenhang mit der Bildung von Rückstellungen und bei allfälligen </w:t>
      </w:r>
      <w:proofErr w:type="spellStart"/>
      <w:r w:rsidRPr="008D3467">
        <w:rPr>
          <w:rFonts w:cs="Arial"/>
        </w:rPr>
        <w:t>Umgliederungen</w:t>
      </w:r>
      <w:proofErr w:type="spellEnd"/>
      <w:r w:rsidRPr="008D3467">
        <w:rPr>
          <w:rFonts w:cs="Arial"/>
        </w:rPr>
        <w:t xml:space="preserve"> von Verwaltungs- in Finanzvermögen oder umgekehrt werden über die Aufwertungsreserve abgebildet. Die Aufwertungsreserve ist am Ende des Jahres nach der Inkraftsetzung zu Gunsten des Eigenkapitals aufzulösen bzw. werden mit dem Eigenkapitalkonto Kumulierte Ergebnisse der Vorjahre (2999) verrechnet.</w:t>
      </w:r>
    </w:p>
    <w:p w14:paraId="38A86A3C" w14:textId="77777777" w:rsidR="0032008A" w:rsidRPr="008D3467" w:rsidRDefault="0032008A" w:rsidP="0032008A">
      <w:pPr>
        <w:pStyle w:val="Listenabsatz"/>
        <w:numPr>
          <w:ilvl w:val="0"/>
          <w:numId w:val="21"/>
        </w:numPr>
        <w:spacing w:after="240"/>
        <w:rPr>
          <w:rFonts w:cs="Arial"/>
        </w:rPr>
      </w:pPr>
      <w:r w:rsidRPr="008D3467">
        <w:rPr>
          <w:rFonts w:cs="Arial"/>
        </w:rPr>
        <w:t>Die Liegenschaften im Verwaltungsvermögen erfahren keine Neubewertung. Es werden Restbuchwerte per 31. Dezember 2020 in die Eröffnungsbilanz HRM2 übernommen. Grundstücke, als Teil der Hochbauten, werden separat bilanziert und nicht mehr abgeschrieben</w:t>
      </w:r>
      <w:r>
        <w:rPr>
          <w:rFonts w:cs="Arial"/>
        </w:rPr>
        <w:t>.</w:t>
      </w:r>
    </w:p>
    <w:p w14:paraId="300046C1" w14:textId="77777777" w:rsidR="0032008A" w:rsidRPr="008D3467" w:rsidRDefault="0032008A" w:rsidP="0032008A">
      <w:pPr>
        <w:ind w:left="0" w:firstLine="0"/>
        <w:rPr>
          <w:rFonts w:cs="Arial"/>
        </w:rPr>
      </w:pPr>
      <w:r>
        <w:rPr>
          <w:rFonts w:cs="Arial"/>
        </w:rPr>
        <w:t xml:space="preserve">Im Weiteren werden mit der Umstellung auf HRM2 gewisse Vermögenswerte betreffend Kontozuteilung überprüft und allenfalls </w:t>
      </w:r>
      <w:proofErr w:type="spellStart"/>
      <w:r>
        <w:rPr>
          <w:rFonts w:cs="Arial"/>
        </w:rPr>
        <w:t>umgegliedert</w:t>
      </w:r>
      <w:proofErr w:type="spellEnd"/>
      <w:r>
        <w:rPr>
          <w:rFonts w:cs="Arial"/>
        </w:rPr>
        <w:t xml:space="preserve"> (z.B. Verschiebung von Verwaltungsvermögen ins Finanzvermögen).</w:t>
      </w:r>
    </w:p>
    <w:p w14:paraId="15A7347B" w14:textId="77777777" w:rsidR="0032008A" w:rsidRDefault="0032008A" w:rsidP="0032008A">
      <w:pPr>
        <w:rPr>
          <w:rFonts w:cs="Arial"/>
        </w:rPr>
      </w:pPr>
    </w:p>
    <w:p w14:paraId="4A950868" w14:textId="77777777" w:rsidR="0032008A" w:rsidRDefault="0032008A" w:rsidP="0032008A">
      <w:pPr>
        <w:pStyle w:val="berschrift2"/>
      </w:pPr>
      <w:bookmarkStart w:id="6" w:name="_Toc90884552"/>
      <w:r>
        <w:t>Neugliederung</w:t>
      </w:r>
      <w:bookmarkEnd w:id="6"/>
    </w:p>
    <w:p w14:paraId="527060B0" w14:textId="77777777" w:rsidR="0032008A" w:rsidRDefault="0032008A" w:rsidP="0032008A">
      <w:pPr>
        <w:ind w:left="0" w:firstLine="0"/>
        <w:rPr>
          <w:rFonts w:cs="Arial"/>
        </w:rPr>
      </w:pPr>
      <w:r>
        <w:rPr>
          <w:rFonts w:cs="Arial"/>
        </w:rPr>
        <w:t>Neugliederungen im Rahmen der Zuteilung der Spezialfinanzierungen und Fonds zum Fremdkapital oder Eigenkapital können zu einer Veränderung des Eigenkapitals führen. Die Veränderung setzt sich wie folgt zusammen: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8"/>
        <w:gridCol w:w="1974"/>
      </w:tblGrid>
      <w:tr w:rsidR="0032008A" w14:paraId="71F2123D" w14:textId="77777777" w:rsidTr="00575712">
        <w:tc>
          <w:tcPr>
            <w:tcW w:w="7088" w:type="dxa"/>
          </w:tcPr>
          <w:p w14:paraId="3C3A10C9" w14:textId="77777777" w:rsidR="0032008A" w:rsidRDefault="0032008A" w:rsidP="007E6C1B">
            <w:pPr>
              <w:ind w:left="0" w:firstLine="0"/>
            </w:pPr>
            <w:r>
              <w:t>Spezialfinanzierung xx neu im Eigenkapital</w:t>
            </w:r>
          </w:p>
        </w:tc>
        <w:tc>
          <w:tcPr>
            <w:tcW w:w="1974" w:type="dxa"/>
          </w:tcPr>
          <w:p w14:paraId="1AA2C87D" w14:textId="77777777" w:rsidR="0032008A" w:rsidRDefault="0032008A" w:rsidP="007E6C1B">
            <w:pPr>
              <w:ind w:left="0" w:firstLine="0"/>
              <w:jc w:val="right"/>
            </w:pPr>
            <w:proofErr w:type="spellStart"/>
            <w:r>
              <w:t>xx.xx</w:t>
            </w:r>
            <w:proofErr w:type="spellEnd"/>
          </w:p>
        </w:tc>
      </w:tr>
      <w:tr w:rsidR="0032008A" w14:paraId="66669989" w14:textId="77777777" w:rsidTr="00575712">
        <w:tc>
          <w:tcPr>
            <w:tcW w:w="7088" w:type="dxa"/>
          </w:tcPr>
          <w:p w14:paraId="6EB29C27" w14:textId="77777777" w:rsidR="0032008A" w:rsidRDefault="0032008A" w:rsidP="007E6C1B">
            <w:pPr>
              <w:ind w:left="0" w:firstLine="0"/>
            </w:pPr>
            <w:r>
              <w:t>Fonds xx neue im Eigenkapital</w:t>
            </w:r>
          </w:p>
        </w:tc>
        <w:tc>
          <w:tcPr>
            <w:tcW w:w="1974" w:type="dxa"/>
          </w:tcPr>
          <w:p w14:paraId="551D76E2" w14:textId="77777777" w:rsidR="0032008A" w:rsidRDefault="0032008A" w:rsidP="007E6C1B">
            <w:pPr>
              <w:ind w:left="0" w:firstLine="0"/>
              <w:jc w:val="right"/>
            </w:pPr>
            <w:proofErr w:type="spellStart"/>
            <w:r>
              <w:t>xx.xx</w:t>
            </w:r>
            <w:proofErr w:type="spellEnd"/>
          </w:p>
        </w:tc>
      </w:tr>
      <w:tr w:rsidR="0032008A" w14:paraId="7B447B09" w14:textId="77777777" w:rsidTr="00575712">
        <w:tc>
          <w:tcPr>
            <w:tcW w:w="7088" w:type="dxa"/>
          </w:tcPr>
          <w:p w14:paraId="091D0A05" w14:textId="77777777" w:rsidR="0032008A" w:rsidRDefault="0032008A" w:rsidP="007E6C1B">
            <w:pPr>
              <w:ind w:left="0" w:firstLine="0"/>
            </w:pPr>
          </w:p>
        </w:tc>
        <w:tc>
          <w:tcPr>
            <w:tcW w:w="1974" w:type="dxa"/>
          </w:tcPr>
          <w:p w14:paraId="3A160ED9" w14:textId="77777777" w:rsidR="0032008A" w:rsidRDefault="0032008A" w:rsidP="007E6C1B">
            <w:pPr>
              <w:ind w:left="0" w:firstLine="0"/>
              <w:jc w:val="right"/>
            </w:pPr>
          </w:p>
        </w:tc>
      </w:tr>
      <w:tr w:rsidR="0032008A" w14:paraId="0BC76412" w14:textId="77777777" w:rsidTr="00575712">
        <w:tc>
          <w:tcPr>
            <w:tcW w:w="7088" w:type="dxa"/>
          </w:tcPr>
          <w:p w14:paraId="0D31112B" w14:textId="77777777" w:rsidR="0032008A" w:rsidRPr="0052141E" w:rsidRDefault="0032008A" w:rsidP="007E6C1B">
            <w:pPr>
              <w:ind w:left="0" w:firstLine="0"/>
              <w:rPr>
                <w:b/>
              </w:rPr>
            </w:pPr>
            <w:r w:rsidRPr="0052141E">
              <w:rPr>
                <w:b/>
              </w:rPr>
              <w:t>Total Eigenkapitalveränderung aus Neugliederung</w:t>
            </w:r>
          </w:p>
        </w:tc>
        <w:tc>
          <w:tcPr>
            <w:tcW w:w="1974" w:type="dxa"/>
          </w:tcPr>
          <w:p w14:paraId="2E6C4CB4" w14:textId="77777777" w:rsidR="0032008A" w:rsidRPr="0052141E" w:rsidRDefault="0032008A" w:rsidP="007E6C1B">
            <w:pPr>
              <w:ind w:left="0" w:firstLine="0"/>
              <w:jc w:val="right"/>
              <w:rPr>
                <w:b/>
              </w:rPr>
            </w:pPr>
            <w:proofErr w:type="spellStart"/>
            <w:r w:rsidRPr="0052141E">
              <w:rPr>
                <w:b/>
              </w:rPr>
              <w:t>xx.xx</w:t>
            </w:r>
            <w:proofErr w:type="spellEnd"/>
          </w:p>
        </w:tc>
      </w:tr>
    </w:tbl>
    <w:p w14:paraId="7B56AF5F" w14:textId="08789E07" w:rsidR="00B715EB" w:rsidRDefault="00B715EB" w:rsidP="0032008A">
      <w:pPr>
        <w:rPr>
          <w:rFonts w:cs="Arial"/>
        </w:rPr>
      </w:pPr>
    </w:p>
    <w:p w14:paraId="16533635" w14:textId="77777777" w:rsidR="00B715EB" w:rsidRDefault="00B715EB">
      <w:pPr>
        <w:rPr>
          <w:rFonts w:cs="Arial"/>
        </w:rPr>
      </w:pPr>
      <w:r>
        <w:rPr>
          <w:rFonts w:cs="Arial"/>
        </w:rPr>
        <w:br w:type="page"/>
      </w:r>
    </w:p>
    <w:p w14:paraId="073FFDFF" w14:textId="77777777" w:rsidR="0032008A" w:rsidRDefault="0032008A" w:rsidP="0032008A">
      <w:pPr>
        <w:pStyle w:val="berschrift2"/>
      </w:pPr>
      <w:bookmarkStart w:id="7" w:name="_Toc90884553"/>
      <w:r>
        <w:lastRenderedPageBreak/>
        <w:t>Neubewertung</w:t>
      </w:r>
      <w:bookmarkEnd w:id="7"/>
    </w:p>
    <w:p w14:paraId="3EC2C0A7" w14:textId="77777777" w:rsidR="0032008A" w:rsidRDefault="0032008A" w:rsidP="0032008A">
      <w:pPr>
        <w:ind w:left="0" w:firstLine="0"/>
      </w:pPr>
      <w:r>
        <w:t xml:space="preserve">Neubewertungen führen zu einem Aufwertungsüberschuss, was in der Eröffnungsbilanz per 1. Januar 2021 zu einer Eigenkapitalzunahme von Fr. </w:t>
      </w:r>
      <w:proofErr w:type="spellStart"/>
      <w:r>
        <w:t>xx.xx</w:t>
      </w:r>
      <w:proofErr w:type="spellEnd"/>
      <w:r>
        <w:t xml:space="preserve"> führt. Die Bewertungsanpassungen bei den Sachanlagen im Finanzvermögen werden der Neubewertungsreserve (Konto 296) und die Bewertungsanpassungen bei den übrigen Positionen der Aufwertungsreserve (Konto 295) zugeführt. Die Aufwertung setzt sich wie folgt zusammen: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8"/>
        <w:gridCol w:w="1974"/>
      </w:tblGrid>
      <w:tr w:rsidR="0032008A" w14:paraId="55AC039B" w14:textId="77777777" w:rsidTr="00575712">
        <w:tc>
          <w:tcPr>
            <w:tcW w:w="7088" w:type="dxa"/>
          </w:tcPr>
          <w:p w14:paraId="5065A9A6" w14:textId="77777777" w:rsidR="0032008A" w:rsidRDefault="0032008A" w:rsidP="007E6C1B">
            <w:pPr>
              <w:ind w:left="0" w:firstLine="0"/>
            </w:pPr>
            <w:r>
              <w:t>Aufwertung Grundstücke und Hochbauten im Finanzvermögen</w:t>
            </w:r>
          </w:p>
        </w:tc>
        <w:tc>
          <w:tcPr>
            <w:tcW w:w="1974" w:type="dxa"/>
          </w:tcPr>
          <w:p w14:paraId="672A1D1E" w14:textId="77777777" w:rsidR="0032008A" w:rsidRDefault="0032008A" w:rsidP="007E6C1B">
            <w:pPr>
              <w:ind w:left="0" w:firstLine="0"/>
              <w:jc w:val="right"/>
            </w:pPr>
            <w:proofErr w:type="spellStart"/>
            <w:r>
              <w:t>xx.xx</w:t>
            </w:r>
            <w:proofErr w:type="spellEnd"/>
          </w:p>
        </w:tc>
      </w:tr>
      <w:tr w:rsidR="0032008A" w14:paraId="0868E7F2" w14:textId="77777777" w:rsidTr="00575712">
        <w:tc>
          <w:tcPr>
            <w:tcW w:w="7088" w:type="dxa"/>
            <w:tcBorders>
              <w:bottom w:val="single" w:sz="4" w:space="0" w:color="auto"/>
            </w:tcBorders>
          </w:tcPr>
          <w:p w14:paraId="431326E0" w14:textId="77777777" w:rsidR="0032008A" w:rsidRDefault="0032008A" w:rsidP="007E6C1B">
            <w:pPr>
              <w:ind w:left="0" w:firstLine="0"/>
            </w:pPr>
            <w:r>
              <w:t>Abwertung Wertanlagen</w:t>
            </w:r>
          </w:p>
        </w:tc>
        <w:tc>
          <w:tcPr>
            <w:tcW w:w="1974" w:type="dxa"/>
            <w:tcBorders>
              <w:bottom w:val="single" w:sz="4" w:space="0" w:color="auto"/>
            </w:tcBorders>
          </w:tcPr>
          <w:p w14:paraId="50C749D9" w14:textId="77777777" w:rsidR="0032008A" w:rsidRDefault="0032008A" w:rsidP="007E6C1B">
            <w:pPr>
              <w:ind w:left="0" w:firstLine="0"/>
              <w:jc w:val="right"/>
            </w:pPr>
            <w:proofErr w:type="spellStart"/>
            <w:r>
              <w:t>xx.xx</w:t>
            </w:r>
            <w:proofErr w:type="spellEnd"/>
          </w:p>
        </w:tc>
      </w:tr>
      <w:tr w:rsidR="0032008A" w14:paraId="64D9E984" w14:textId="77777777" w:rsidTr="00575712">
        <w:tc>
          <w:tcPr>
            <w:tcW w:w="7088" w:type="dxa"/>
            <w:tcBorders>
              <w:top w:val="single" w:sz="4" w:space="0" w:color="auto"/>
            </w:tcBorders>
          </w:tcPr>
          <w:p w14:paraId="3B96E7C9" w14:textId="77777777" w:rsidR="0032008A" w:rsidRDefault="0032008A" w:rsidP="007E6C1B">
            <w:pPr>
              <w:ind w:left="0" w:firstLine="0"/>
            </w:pPr>
            <w:r>
              <w:t>Total Aufwertung / Abwertung Finanzvermögen</w:t>
            </w:r>
          </w:p>
        </w:tc>
        <w:tc>
          <w:tcPr>
            <w:tcW w:w="1974" w:type="dxa"/>
            <w:tcBorders>
              <w:top w:val="single" w:sz="4" w:space="0" w:color="auto"/>
            </w:tcBorders>
          </w:tcPr>
          <w:p w14:paraId="2746DEB1" w14:textId="77777777" w:rsidR="0032008A" w:rsidRDefault="0032008A" w:rsidP="007E6C1B">
            <w:pPr>
              <w:ind w:left="0" w:firstLine="0"/>
              <w:jc w:val="right"/>
            </w:pPr>
            <w:proofErr w:type="spellStart"/>
            <w:r>
              <w:t>xx.xx</w:t>
            </w:r>
            <w:proofErr w:type="spellEnd"/>
          </w:p>
        </w:tc>
      </w:tr>
      <w:tr w:rsidR="0032008A" w14:paraId="7707CCD8" w14:textId="77777777" w:rsidTr="00575712">
        <w:tc>
          <w:tcPr>
            <w:tcW w:w="7088" w:type="dxa"/>
          </w:tcPr>
          <w:p w14:paraId="16E05628" w14:textId="77777777" w:rsidR="0032008A" w:rsidRDefault="0032008A" w:rsidP="007E6C1B">
            <w:pPr>
              <w:ind w:left="0" w:firstLine="0"/>
            </w:pPr>
          </w:p>
        </w:tc>
        <w:tc>
          <w:tcPr>
            <w:tcW w:w="1974" w:type="dxa"/>
          </w:tcPr>
          <w:p w14:paraId="3755F0E8" w14:textId="77777777" w:rsidR="0032008A" w:rsidRDefault="0032008A" w:rsidP="007E6C1B">
            <w:pPr>
              <w:ind w:left="0" w:firstLine="0"/>
              <w:jc w:val="right"/>
            </w:pPr>
          </w:p>
        </w:tc>
      </w:tr>
      <w:tr w:rsidR="0032008A" w14:paraId="61DB06A1" w14:textId="77777777" w:rsidTr="00575712">
        <w:tc>
          <w:tcPr>
            <w:tcW w:w="7088" w:type="dxa"/>
          </w:tcPr>
          <w:p w14:paraId="014A6F23" w14:textId="77777777" w:rsidR="0032008A" w:rsidRDefault="0032008A" w:rsidP="007E6C1B">
            <w:pPr>
              <w:ind w:left="0" w:firstLine="0"/>
            </w:pPr>
            <w:r>
              <w:t>Aufwertung Sachanlagen</w:t>
            </w:r>
          </w:p>
        </w:tc>
        <w:tc>
          <w:tcPr>
            <w:tcW w:w="1974" w:type="dxa"/>
          </w:tcPr>
          <w:p w14:paraId="1F963E26" w14:textId="77777777" w:rsidR="0032008A" w:rsidRDefault="0032008A" w:rsidP="007E6C1B">
            <w:pPr>
              <w:ind w:left="0" w:firstLine="0"/>
              <w:jc w:val="right"/>
            </w:pPr>
            <w:proofErr w:type="spellStart"/>
            <w:r>
              <w:t>xx.xx</w:t>
            </w:r>
            <w:proofErr w:type="spellEnd"/>
          </w:p>
        </w:tc>
      </w:tr>
      <w:tr w:rsidR="0032008A" w14:paraId="66A45C2B" w14:textId="77777777" w:rsidTr="00575712">
        <w:tc>
          <w:tcPr>
            <w:tcW w:w="7088" w:type="dxa"/>
          </w:tcPr>
          <w:p w14:paraId="2A9A3721" w14:textId="77777777" w:rsidR="0032008A" w:rsidRDefault="0032008A" w:rsidP="007E6C1B">
            <w:pPr>
              <w:ind w:left="0" w:firstLine="0"/>
            </w:pPr>
            <w:r>
              <w:t>Abwertung Darlehen</w:t>
            </w:r>
          </w:p>
        </w:tc>
        <w:tc>
          <w:tcPr>
            <w:tcW w:w="1974" w:type="dxa"/>
          </w:tcPr>
          <w:p w14:paraId="7941A6AE" w14:textId="77777777" w:rsidR="0032008A" w:rsidRDefault="0032008A" w:rsidP="007E6C1B">
            <w:pPr>
              <w:ind w:left="0" w:firstLine="0"/>
              <w:jc w:val="right"/>
            </w:pPr>
            <w:proofErr w:type="spellStart"/>
            <w:r>
              <w:t>xx.xx</w:t>
            </w:r>
            <w:proofErr w:type="spellEnd"/>
          </w:p>
        </w:tc>
      </w:tr>
      <w:tr w:rsidR="0032008A" w14:paraId="0D446E5F" w14:textId="77777777" w:rsidTr="00575712">
        <w:tc>
          <w:tcPr>
            <w:tcW w:w="7088" w:type="dxa"/>
          </w:tcPr>
          <w:p w14:paraId="4A70BA4F" w14:textId="77777777" w:rsidR="0032008A" w:rsidRDefault="0032008A" w:rsidP="007E6C1B">
            <w:pPr>
              <w:ind w:left="0" w:firstLine="0"/>
            </w:pPr>
            <w:r>
              <w:t>Abwertung Forderungen</w:t>
            </w:r>
          </w:p>
        </w:tc>
        <w:tc>
          <w:tcPr>
            <w:tcW w:w="1974" w:type="dxa"/>
          </w:tcPr>
          <w:p w14:paraId="61A8369F" w14:textId="77777777" w:rsidR="0032008A" w:rsidRDefault="0032008A" w:rsidP="007E6C1B">
            <w:pPr>
              <w:ind w:left="0" w:firstLine="0"/>
              <w:jc w:val="right"/>
            </w:pPr>
            <w:proofErr w:type="spellStart"/>
            <w:r>
              <w:t>xx.xx</w:t>
            </w:r>
            <w:proofErr w:type="spellEnd"/>
          </w:p>
        </w:tc>
      </w:tr>
      <w:tr w:rsidR="0032008A" w14:paraId="75D263B0" w14:textId="77777777" w:rsidTr="00575712">
        <w:tc>
          <w:tcPr>
            <w:tcW w:w="7088" w:type="dxa"/>
            <w:tcBorders>
              <w:bottom w:val="single" w:sz="4" w:space="0" w:color="auto"/>
            </w:tcBorders>
          </w:tcPr>
          <w:p w14:paraId="154AE89D" w14:textId="77777777" w:rsidR="0032008A" w:rsidRDefault="0032008A" w:rsidP="007E6C1B">
            <w:pPr>
              <w:ind w:left="0" w:firstLine="0"/>
            </w:pPr>
            <w:proofErr w:type="spellStart"/>
            <w:r>
              <w:t>Einbuchung</w:t>
            </w:r>
            <w:proofErr w:type="spellEnd"/>
            <w:r>
              <w:t xml:space="preserve"> Rückstellung</w:t>
            </w:r>
          </w:p>
        </w:tc>
        <w:tc>
          <w:tcPr>
            <w:tcW w:w="1974" w:type="dxa"/>
            <w:tcBorders>
              <w:bottom w:val="single" w:sz="4" w:space="0" w:color="auto"/>
            </w:tcBorders>
          </w:tcPr>
          <w:p w14:paraId="75CA880D" w14:textId="77777777" w:rsidR="0032008A" w:rsidRDefault="0032008A" w:rsidP="007E6C1B">
            <w:pPr>
              <w:ind w:left="0" w:firstLine="0"/>
              <w:jc w:val="right"/>
            </w:pPr>
            <w:proofErr w:type="spellStart"/>
            <w:r>
              <w:t>xx.xx</w:t>
            </w:r>
            <w:proofErr w:type="spellEnd"/>
          </w:p>
        </w:tc>
      </w:tr>
      <w:tr w:rsidR="0032008A" w14:paraId="098CB1D4" w14:textId="77777777" w:rsidTr="00575712">
        <w:tc>
          <w:tcPr>
            <w:tcW w:w="7088" w:type="dxa"/>
            <w:tcBorders>
              <w:top w:val="single" w:sz="4" w:space="0" w:color="auto"/>
            </w:tcBorders>
          </w:tcPr>
          <w:p w14:paraId="234758A4" w14:textId="77777777" w:rsidR="0032008A" w:rsidRDefault="0032008A" w:rsidP="007E6C1B">
            <w:pPr>
              <w:ind w:left="0" w:firstLine="0"/>
            </w:pPr>
            <w:r>
              <w:t>Total Aufwertung / Abwertung Verwaltungsvermögen (Aufwertungsreserve)</w:t>
            </w:r>
          </w:p>
        </w:tc>
        <w:tc>
          <w:tcPr>
            <w:tcW w:w="1974" w:type="dxa"/>
            <w:tcBorders>
              <w:top w:val="single" w:sz="4" w:space="0" w:color="auto"/>
            </w:tcBorders>
          </w:tcPr>
          <w:p w14:paraId="03204F3E" w14:textId="77777777" w:rsidR="0032008A" w:rsidRDefault="0032008A" w:rsidP="007E6C1B">
            <w:pPr>
              <w:ind w:left="0" w:firstLine="0"/>
              <w:jc w:val="right"/>
            </w:pPr>
            <w:proofErr w:type="spellStart"/>
            <w:r>
              <w:t>xx.xx</w:t>
            </w:r>
            <w:proofErr w:type="spellEnd"/>
          </w:p>
        </w:tc>
      </w:tr>
      <w:tr w:rsidR="0032008A" w14:paraId="7AEE3F30" w14:textId="77777777" w:rsidTr="00575712">
        <w:tc>
          <w:tcPr>
            <w:tcW w:w="7088" w:type="dxa"/>
          </w:tcPr>
          <w:p w14:paraId="758EBD40" w14:textId="77777777" w:rsidR="0032008A" w:rsidRDefault="0032008A" w:rsidP="007E6C1B">
            <w:pPr>
              <w:ind w:left="0" w:firstLine="0"/>
            </w:pPr>
          </w:p>
        </w:tc>
        <w:tc>
          <w:tcPr>
            <w:tcW w:w="1974" w:type="dxa"/>
          </w:tcPr>
          <w:p w14:paraId="7FFF29A9" w14:textId="77777777" w:rsidR="0032008A" w:rsidRDefault="0032008A" w:rsidP="007E6C1B">
            <w:pPr>
              <w:ind w:left="0" w:firstLine="0"/>
              <w:jc w:val="right"/>
            </w:pPr>
          </w:p>
        </w:tc>
      </w:tr>
      <w:tr w:rsidR="0032008A" w14:paraId="3BABBA32" w14:textId="77777777" w:rsidTr="00575712">
        <w:tc>
          <w:tcPr>
            <w:tcW w:w="7088" w:type="dxa"/>
          </w:tcPr>
          <w:p w14:paraId="20FB0BF3" w14:textId="77777777" w:rsidR="0032008A" w:rsidRPr="0052141E" w:rsidRDefault="0032008A" w:rsidP="007E6C1B">
            <w:pPr>
              <w:ind w:left="0" w:firstLine="0"/>
              <w:rPr>
                <w:b/>
              </w:rPr>
            </w:pPr>
            <w:r w:rsidRPr="0052141E">
              <w:rPr>
                <w:b/>
              </w:rPr>
              <w:t>Total Eigenkapitalveränderung aus Neub</w:t>
            </w:r>
            <w:r>
              <w:rPr>
                <w:b/>
              </w:rPr>
              <w:t>e</w:t>
            </w:r>
            <w:r w:rsidRPr="0052141E">
              <w:rPr>
                <w:b/>
              </w:rPr>
              <w:t>wertung</w:t>
            </w:r>
          </w:p>
        </w:tc>
        <w:tc>
          <w:tcPr>
            <w:tcW w:w="1974" w:type="dxa"/>
          </w:tcPr>
          <w:p w14:paraId="5A063853" w14:textId="77777777" w:rsidR="0032008A" w:rsidRPr="0052141E" w:rsidRDefault="0032008A" w:rsidP="007E6C1B">
            <w:pPr>
              <w:ind w:left="0" w:firstLine="0"/>
              <w:jc w:val="right"/>
              <w:rPr>
                <w:b/>
              </w:rPr>
            </w:pPr>
            <w:proofErr w:type="spellStart"/>
            <w:r w:rsidRPr="0052141E">
              <w:rPr>
                <w:b/>
              </w:rPr>
              <w:t>xx.xx</w:t>
            </w:r>
            <w:proofErr w:type="spellEnd"/>
          </w:p>
        </w:tc>
      </w:tr>
    </w:tbl>
    <w:p w14:paraId="4612D52C" w14:textId="77777777" w:rsidR="0032008A" w:rsidRDefault="0032008A" w:rsidP="0032008A">
      <w:pPr>
        <w:ind w:left="0" w:firstLine="0"/>
      </w:pPr>
    </w:p>
    <w:p w14:paraId="2CB9070E" w14:textId="77777777" w:rsidR="0032008A" w:rsidRDefault="0032008A" w:rsidP="0032008A">
      <w:pPr>
        <w:ind w:left="0" w:firstLine="0"/>
      </w:pPr>
      <w:r>
        <w:t xml:space="preserve">Die Neugliederung und Neubewertung per 1. Januar 2021 führt somit zu einer Zunahme / Abnahme des Eigenkapitals von Fr. </w:t>
      </w:r>
      <w:proofErr w:type="spellStart"/>
      <w:r>
        <w:t>xx.xx</w:t>
      </w:r>
      <w:proofErr w:type="spellEnd"/>
      <w:r>
        <w:t xml:space="preserve"> per 31. Dezember 2020 um Fr. </w:t>
      </w:r>
      <w:proofErr w:type="spellStart"/>
      <w:r>
        <w:t>xx.xx</w:t>
      </w:r>
      <w:proofErr w:type="spellEnd"/>
      <w:r>
        <w:t xml:space="preserve"> auf Fr. </w:t>
      </w:r>
      <w:proofErr w:type="spellStart"/>
      <w:r>
        <w:t>xx.xx</w:t>
      </w:r>
      <w:proofErr w:type="spellEnd"/>
      <w:r>
        <w:t xml:space="preserve"> per 1. Januar 2021 und setzt sich wie folgt zusammen: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6417"/>
        <w:gridCol w:w="1521"/>
      </w:tblGrid>
      <w:tr w:rsidR="0032008A" w14:paraId="17C90768" w14:textId="77777777" w:rsidTr="00575712">
        <w:tc>
          <w:tcPr>
            <w:tcW w:w="1134" w:type="dxa"/>
          </w:tcPr>
          <w:p w14:paraId="51507D40" w14:textId="77777777" w:rsidR="0032008A" w:rsidRDefault="0032008A" w:rsidP="007E6C1B">
            <w:pPr>
              <w:ind w:left="0" w:firstLine="0"/>
            </w:pPr>
            <w:r>
              <w:t>Konto</w:t>
            </w:r>
          </w:p>
        </w:tc>
        <w:tc>
          <w:tcPr>
            <w:tcW w:w="6417" w:type="dxa"/>
          </w:tcPr>
          <w:p w14:paraId="17E1DFF0" w14:textId="77777777" w:rsidR="0032008A" w:rsidRDefault="0032008A" w:rsidP="007E6C1B">
            <w:pPr>
              <w:ind w:left="0" w:firstLine="0"/>
            </w:pPr>
            <w:r>
              <w:t>Position Eigenkapital</w:t>
            </w:r>
          </w:p>
        </w:tc>
        <w:tc>
          <w:tcPr>
            <w:tcW w:w="1521" w:type="dxa"/>
          </w:tcPr>
          <w:p w14:paraId="4F58ABF0" w14:textId="77777777" w:rsidR="0032008A" w:rsidRDefault="0032008A" w:rsidP="007E6C1B">
            <w:pPr>
              <w:ind w:left="0" w:firstLine="0"/>
              <w:jc w:val="right"/>
            </w:pPr>
            <w:r>
              <w:t>Saldo</w:t>
            </w:r>
          </w:p>
        </w:tc>
      </w:tr>
      <w:tr w:rsidR="0032008A" w14:paraId="2459908B" w14:textId="77777777" w:rsidTr="00575712">
        <w:tc>
          <w:tcPr>
            <w:tcW w:w="1134" w:type="dxa"/>
          </w:tcPr>
          <w:p w14:paraId="162DE5DE" w14:textId="77777777" w:rsidR="0032008A" w:rsidRDefault="0032008A" w:rsidP="007E6C1B">
            <w:pPr>
              <w:ind w:left="0" w:firstLine="0"/>
            </w:pPr>
            <w:r>
              <w:t>290</w:t>
            </w:r>
          </w:p>
        </w:tc>
        <w:tc>
          <w:tcPr>
            <w:tcW w:w="6417" w:type="dxa"/>
          </w:tcPr>
          <w:p w14:paraId="79D83B41" w14:textId="77777777" w:rsidR="0032008A" w:rsidRDefault="0032008A" w:rsidP="007E6C1B">
            <w:pPr>
              <w:ind w:left="0" w:firstLine="0"/>
            </w:pPr>
            <w:r>
              <w:t>Spezialfinanzierungen im Eigenkapital</w:t>
            </w:r>
          </w:p>
        </w:tc>
        <w:tc>
          <w:tcPr>
            <w:tcW w:w="1521" w:type="dxa"/>
          </w:tcPr>
          <w:p w14:paraId="776622FF" w14:textId="77777777" w:rsidR="0032008A" w:rsidRDefault="0032008A" w:rsidP="007E6C1B">
            <w:pPr>
              <w:ind w:left="0" w:firstLine="0"/>
              <w:jc w:val="right"/>
            </w:pPr>
            <w:proofErr w:type="spellStart"/>
            <w:r>
              <w:t>xx.xx</w:t>
            </w:r>
            <w:proofErr w:type="spellEnd"/>
          </w:p>
        </w:tc>
      </w:tr>
      <w:tr w:rsidR="0032008A" w14:paraId="6DE301F3" w14:textId="77777777" w:rsidTr="00575712">
        <w:tc>
          <w:tcPr>
            <w:tcW w:w="1134" w:type="dxa"/>
          </w:tcPr>
          <w:p w14:paraId="1B0ADA5F" w14:textId="77777777" w:rsidR="0032008A" w:rsidRDefault="0032008A" w:rsidP="007E6C1B">
            <w:pPr>
              <w:ind w:left="0" w:firstLine="0"/>
            </w:pPr>
            <w:r>
              <w:t>291</w:t>
            </w:r>
          </w:p>
        </w:tc>
        <w:tc>
          <w:tcPr>
            <w:tcW w:w="6417" w:type="dxa"/>
          </w:tcPr>
          <w:p w14:paraId="0A6838FE" w14:textId="77777777" w:rsidR="0032008A" w:rsidRDefault="0032008A" w:rsidP="007E6C1B">
            <w:pPr>
              <w:ind w:left="0" w:firstLine="0"/>
            </w:pPr>
            <w:r>
              <w:t xml:space="preserve">Fonds </w:t>
            </w:r>
          </w:p>
        </w:tc>
        <w:tc>
          <w:tcPr>
            <w:tcW w:w="1521" w:type="dxa"/>
          </w:tcPr>
          <w:p w14:paraId="5B5F30E1" w14:textId="77777777" w:rsidR="0032008A" w:rsidRDefault="0032008A" w:rsidP="007E6C1B">
            <w:pPr>
              <w:ind w:left="0" w:firstLine="0"/>
              <w:jc w:val="right"/>
            </w:pPr>
            <w:proofErr w:type="spellStart"/>
            <w:r>
              <w:t>xx.xx</w:t>
            </w:r>
            <w:proofErr w:type="spellEnd"/>
          </w:p>
        </w:tc>
      </w:tr>
      <w:tr w:rsidR="0032008A" w:rsidRPr="002838B3" w14:paraId="1835C36A" w14:textId="77777777" w:rsidTr="00575712">
        <w:tc>
          <w:tcPr>
            <w:tcW w:w="1134" w:type="dxa"/>
          </w:tcPr>
          <w:p w14:paraId="38CEBBCB" w14:textId="77777777" w:rsidR="0032008A" w:rsidRPr="0052141E" w:rsidRDefault="0032008A" w:rsidP="007E6C1B">
            <w:pPr>
              <w:ind w:left="0" w:firstLine="0"/>
            </w:pPr>
            <w:r>
              <w:t>295</w:t>
            </w:r>
          </w:p>
        </w:tc>
        <w:tc>
          <w:tcPr>
            <w:tcW w:w="6417" w:type="dxa"/>
          </w:tcPr>
          <w:p w14:paraId="6E071F9A" w14:textId="77777777" w:rsidR="0032008A" w:rsidRPr="0052141E" w:rsidRDefault="0032008A" w:rsidP="007E6C1B">
            <w:pPr>
              <w:ind w:left="0" w:firstLine="0"/>
            </w:pPr>
            <w:r>
              <w:t>Aufwertungsreserve (Einführung HRM2)</w:t>
            </w:r>
          </w:p>
        </w:tc>
        <w:tc>
          <w:tcPr>
            <w:tcW w:w="1521" w:type="dxa"/>
          </w:tcPr>
          <w:p w14:paraId="22545461" w14:textId="77777777" w:rsidR="0032008A" w:rsidRPr="0052141E" w:rsidRDefault="0032008A" w:rsidP="007E6C1B">
            <w:pPr>
              <w:ind w:left="0" w:firstLine="0"/>
              <w:jc w:val="right"/>
            </w:pPr>
            <w:proofErr w:type="spellStart"/>
            <w:r w:rsidRPr="0052141E">
              <w:t>xx.xx</w:t>
            </w:r>
            <w:proofErr w:type="spellEnd"/>
          </w:p>
        </w:tc>
      </w:tr>
      <w:tr w:rsidR="0032008A" w:rsidRPr="002838B3" w14:paraId="0DBE8E63" w14:textId="77777777" w:rsidTr="00575712">
        <w:tc>
          <w:tcPr>
            <w:tcW w:w="1134" w:type="dxa"/>
          </w:tcPr>
          <w:p w14:paraId="6196797F" w14:textId="77777777" w:rsidR="0032008A" w:rsidRDefault="0032008A" w:rsidP="007E6C1B">
            <w:pPr>
              <w:ind w:left="0" w:firstLine="0"/>
            </w:pPr>
            <w:r>
              <w:t>296</w:t>
            </w:r>
          </w:p>
        </w:tc>
        <w:tc>
          <w:tcPr>
            <w:tcW w:w="6417" w:type="dxa"/>
          </w:tcPr>
          <w:p w14:paraId="64BFDB9F" w14:textId="1047E4BE" w:rsidR="0032008A" w:rsidRDefault="0032008A" w:rsidP="007E6C1B">
            <w:pPr>
              <w:ind w:left="0" w:firstLine="0"/>
            </w:pPr>
            <w:r>
              <w:t>Neub</w:t>
            </w:r>
            <w:r w:rsidR="00142EE9">
              <w:t>e</w:t>
            </w:r>
            <w:r>
              <w:t>wertungsreserve Finanzvermögen)</w:t>
            </w:r>
          </w:p>
        </w:tc>
        <w:tc>
          <w:tcPr>
            <w:tcW w:w="1521" w:type="dxa"/>
          </w:tcPr>
          <w:p w14:paraId="2F593E7A" w14:textId="77777777" w:rsidR="0032008A" w:rsidRPr="002838B3" w:rsidRDefault="0032008A" w:rsidP="007E6C1B">
            <w:pPr>
              <w:ind w:left="0" w:firstLine="0"/>
              <w:jc w:val="right"/>
            </w:pPr>
            <w:proofErr w:type="spellStart"/>
            <w:r>
              <w:t>xx.xx</w:t>
            </w:r>
            <w:proofErr w:type="spellEnd"/>
          </w:p>
        </w:tc>
      </w:tr>
      <w:tr w:rsidR="0032008A" w:rsidRPr="002838B3" w14:paraId="1822B03D" w14:textId="77777777" w:rsidTr="00575712">
        <w:tc>
          <w:tcPr>
            <w:tcW w:w="1134" w:type="dxa"/>
          </w:tcPr>
          <w:p w14:paraId="62692B0D" w14:textId="77777777" w:rsidR="0032008A" w:rsidRDefault="0032008A" w:rsidP="007E6C1B">
            <w:pPr>
              <w:ind w:left="0" w:firstLine="0"/>
            </w:pPr>
            <w:r>
              <w:t>299</w:t>
            </w:r>
          </w:p>
        </w:tc>
        <w:tc>
          <w:tcPr>
            <w:tcW w:w="6417" w:type="dxa"/>
          </w:tcPr>
          <w:p w14:paraId="77A58FAD" w14:textId="77777777" w:rsidR="0032008A" w:rsidRDefault="0032008A" w:rsidP="007E6C1B">
            <w:pPr>
              <w:ind w:left="0" w:firstLine="0"/>
            </w:pPr>
            <w:r>
              <w:t>Bilanzüberschuss-/</w:t>
            </w:r>
            <w:proofErr w:type="spellStart"/>
            <w:r>
              <w:t>fehlbetrag</w:t>
            </w:r>
            <w:proofErr w:type="spellEnd"/>
          </w:p>
        </w:tc>
        <w:tc>
          <w:tcPr>
            <w:tcW w:w="1521" w:type="dxa"/>
          </w:tcPr>
          <w:p w14:paraId="2585C6A7" w14:textId="77777777" w:rsidR="0032008A" w:rsidRDefault="0032008A" w:rsidP="007E6C1B">
            <w:pPr>
              <w:ind w:left="0" w:firstLine="0"/>
              <w:jc w:val="right"/>
            </w:pPr>
            <w:proofErr w:type="spellStart"/>
            <w:r>
              <w:t>xx.xx</w:t>
            </w:r>
            <w:proofErr w:type="spellEnd"/>
          </w:p>
        </w:tc>
      </w:tr>
    </w:tbl>
    <w:p w14:paraId="05CFD726" w14:textId="77777777" w:rsidR="0032008A" w:rsidRPr="002838B3" w:rsidRDefault="0032008A" w:rsidP="0032008A">
      <w:pPr>
        <w:ind w:left="0" w:firstLine="0"/>
      </w:pPr>
    </w:p>
    <w:p w14:paraId="32945F90" w14:textId="050FC371" w:rsidR="002C0418" w:rsidRDefault="002C0418">
      <w:pPr>
        <w:rPr>
          <w:rFonts w:cs="Arial"/>
        </w:rPr>
      </w:pPr>
      <w:r>
        <w:rPr>
          <w:rFonts w:cs="Arial"/>
        </w:rPr>
        <w:br w:type="page"/>
      </w:r>
    </w:p>
    <w:p w14:paraId="2E938FCE" w14:textId="107EE034" w:rsidR="00AF60F6" w:rsidRPr="00A7638E" w:rsidRDefault="00AF60F6" w:rsidP="001A008D">
      <w:pPr>
        <w:pStyle w:val="berschrift1"/>
        <w:rPr>
          <w:highlight w:val="yellow"/>
        </w:rPr>
      </w:pPr>
      <w:bookmarkStart w:id="8" w:name="_Toc90884554"/>
      <w:r w:rsidRPr="00A7638E">
        <w:rPr>
          <w:highlight w:val="yellow"/>
        </w:rPr>
        <w:lastRenderedPageBreak/>
        <w:t xml:space="preserve">Überblick </w:t>
      </w:r>
      <w:r w:rsidR="00BA0B3F" w:rsidRPr="00A7638E">
        <w:rPr>
          <w:highlight w:val="yellow"/>
        </w:rPr>
        <w:t>Jahresrechnung</w:t>
      </w:r>
      <w:r w:rsidR="00C172D6" w:rsidRPr="00A7638E">
        <w:rPr>
          <w:highlight w:val="yellow"/>
        </w:rPr>
        <w:t xml:space="preserve"> 2021</w:t>
      </w:r>
      <w:bookmarkEnd w:id="8"/>
    </w:p>
    <w:p w14:paraId="6E00974B" w14:textId="77777777" w:rsidR="00510E49" w:rsidRPr="00800EEC" w:rsidRDefault="00510E49" w:rsidP="00510E49">
      <w:pPr>
        <w:ind w:left="0" w:firstLine="0"/>
        <w:rPr>
          <w:rFonts w:cs="Arial"/>
        </w:rPr>
      </w:pPr>
    </w:p>
    <w:p w14:paraId="27B900B3" w14:textId="0305D37C" w:rsidR="00510E49" w:rsidRPr="001A008D" w:rsidRDefault="00AF60F6" w:rsidP="00510E49">
      <w:pPr>
        <w:pStyle w:val="berschrift2"/>
        <w:rPr>
          <w:rFonts w:cs="Arial"/>
          <w:highlight w:val="yellow"/>
        </w:rPr>
      </w:pPr>
      <w:bookmarkStart w:id="9" w:name="_Toc90884555"/>
      <w:r w:rsidRPr="001A008D">
        <w:rPr>
          <w:rFonts w:cs="Arial"/>
          <w:highlight w:val="yellow"/>
        </w:rPr>
        <w:t xml:space="preserve">Gesamtbeurteilung und Antrag </w:t>
      </w:r>
      <w:r w:rsidR="0097412E" w:rsidRPr="001A008D">
        <w:rPr>
          <w:rFonts w:cs="Arial"/>
          <w:highlight w:val="yellow"/>
        </w:rPr>
        <w:t xml:space="preserve">des </w:t>
      </w:r>
      <w:r w:rsidRPr="001A008D">
        <w:rPr>
          <w:rFonts w:cs="Arial"/>
          <w:highlight w:val="yellow"/>
        </w:rPr>
        <w:t>Gemeinderat</w:t>
      </w:r>
      <w:r w:rsidR="0097412E" w:rsidRPr="001A008D">
        <w:rPr>
          <w:rFonts w:cs="Arial"/>
          <w:highlight w:val="yellow"/>
        </w:rPr>
        <w:t>s / Bezirksrats</w:t>
      </w:r>
      <w:bookmarkEnd w:id="9"/>
    </w:p>
    <w:p w14:paraId="7F5C8E98" w14:textId="5F27BAFC" w:rsidR="00510E49" w:rsidRPr="00800EEC" w:rsidRDefault="00510E49" w:rsidP="00510E49">
      <w:pPr>
        <w:ind w:left="0" w:firstLine="0"/>
        <w:rPr>
          <w:rFonts w:cs="Arial"/>
        </w:rPr>
      </w:pPr>
      <w:r w:rsidRPr="00800EEC">
        <w:rPr>
          <w:rFonts w:cs="Arial"/>
        </w:rPr>
        <w:t xml:space="preserve">Bei einem Gesamtaufwand von CHF XXX und einem Gesamtertrag von CHF XXX </w:t>
      </w:r>
      <w:r w:rsidR="00BA0B3F">
        <w:rPr>
          <w:rFonts w:cs="Arial"/>
        </w:rPr>
        <w:t>schliesst die Jahresrechnung</w:t>
      </w:r>
      <w:r w:rsidRPr="00800EEC">
        <w:rPr>
          <w:rFonts w:cs="Arial"/>
        </w:rPr>
        <w:t xml:space="preserve"> </w:t>
      </w:r>
      <w:r w:rsidR="001639CD" w:rsidRPr="00800EEC">
        <w:rPr>
          <w:rFonts w:cs="Arial"/>
        </w:rPr>
        <w:t>YYYY</w:t>
      </w:r>
      <w:r w:rsidRPr="00800EEC">
        <w:rPr>
          <w:rFonts w:cs="Arial"/>
        </w:rPr>
        <w:t xml:space="preserve"> </w:t>
      </w:r>
      <w:r w:rsidR="00BA0B3F">
        <w:rPr>
          <w:rFonts w:cs="Arial"/>
        </w:rPr>
        <w:t>mit einem</w:t>
      </w:r>
      <w:r w:rsidRPr="00800EEC">
        <w:rPr>
          <w:rFonts w:cs="Arial"/>
        </w:rPr>
        <w:t xml:space="preserve"> Aufwands-/Ertragsüberschuss von CHF XXX vor. Die Nettoinvestitionen betragen CHF XXX</w:t>
      </w:r>
    </w:p>
    <w:p w14:paraId="1CD74692" w14:textId="77777777" w:rsidR="00510E49" w:rsidRPr="00800EEC" w:rsidRDefault="00510E49" w:rsidP="00510E49">
      <w:pPr>
        <w:ind w:left="0" w:firstLine="0"/>
        <w:rPr>
          <w:rFonts w:cs="Arial"/>
        </w:rPr>
      </w:pPr>
    </w:p>
    <w:p w14:paraId="689B39C2" w14:textId="77777777" w:rsidR="001639CD" w:rsidRPr="00800EEC" w:rsidRDefault="001639CD" w:rsidP="00510E49">
      <w:pPr>
        <w:ind w:left="0" w:firstLine="0"/>
        <w:rPr>
          <w:rFonts w:cs="Arial"/>
        </w:rPr>
      </w:pPr>
    </w:p>
    <w:p w14:paraId="2603B4A6" w14:textId="77777777" w:rsidR="001639CD" w:rsidRPr="00800EEC" w:rsidRDefault="001639CD" w:rsidP="00510E49">
      <w:pPr>
        <w:ind w:left="0" w:firstLine="0"/>
        <w:rPr>
          <w:rFonts w:cs="Arial"/>
        </w:rPr>
      </w:pPr>
    </w:p>
    <w:p w14:paraId="773610BA" w14:textId="1FA3D2AD" w:rsidR="001639CD" w:rsidRPr="00800EEC" w:rsidRDefault="006F6A48" w:rsidP="00510E49">
      <w:pPr>
        <w:ind w:left="0" w:firstLine="0"/>
        <w:rPr>
          <w:rFonts w:cs="Arial"/>
          <w:b/>
        </w:rPr>
      </w:pPr>
      <w:r>
        <w:rPr>
          <w:rFonts w:cs="Arial"/>
          <w:b/>
        </w:rPr>
        <w:t xml:space="preserve">Entwicklung der Finanzen des vergangenen Jahres </w:t>
      </w:r>
    </w:p>
    <w:p w14:paraId="702CBA43" w14:textId="7FD61112" w:rsidR="001639CD" w:rsidRDefault="001639CD" w:rsidP="00510E49">
      <w:pPr>
        <w:ind w:left="0" w:firstLine="0"/>
        <w:rPr>
          <w:rFonts w:cs="Arial"/>
          <w:u w:val="single"/>
        </w:rPr>
      </w:pPr>
    </w:p>
    <w:p w14:paraId="5259CF2E" w14:textId="77777777" w:rsidR="00B543F8" w:rsidRPr="00800EEC" w:rsidRDefault="00B543F8" w:rsidP="00510E49">
      <w:pPr>
        <w:ind w:left="0" w:firstLine="0"/>
        <w:rPr>
          <w:rFonts w:cs="Arial"/>
          <w:u w:val="single"/>
        </w:rPr>
      </w:pPr>
    </w:p>
    <w:p w14:paraId="7EF27E91" w14:textId="77777777" w:rsidR="001639CD" w:rsidRPr="00800EEC" w:rsidRDefault="001639CD" w:rsidP="00510E49">
      <w:pPr>
        <w:ind w:left="0" w:firstLine="0"/>
        <w:rPr>
          <w:rFonts w:cs="Arial"/>
          <w:u w:val="single"/>
        </w:rPr>
      </w:pPr>
    </w:p>
    <w:p w14:paraId="37EE85F9" w14:textId="74DB95D7" w:rsidR="001639CD" w:rsidRPr="00800EEC" w:rsidRDefault="001639CD" w:rsidP="00510E49">
      <w:pPr>
        <w:ind w:left="0" w:firstLine="0"/>
        <w:rPr>
          <w:rFonts w:cs="Arial"/>
          <w:b/>
        </w:rPr>
      </w:pPr>
      <w:r w:rsidRPr="00800EEC">
        <w:rPr>
          <w:rFonts w:cs="Arial"/>
          <w:b/>
        </w:rPr>
        <w:t xml:space="preserve">Kommentar zur finanziellen </w:t>
      </w:r>
      <w:r w:rsidR="006F6A48">
        <w:rPr>
          <w:rFonts w:cs="Arial"/>
          <w:b/>
        </w:rPr>
        <w:t xml:space="preserve">Lage </w:t>
      </w:r>
    </w:p>
    <w:p w14:paraId="549680B1" w14:textId="77777777" w:rsidR="001639CD" w:rsidRPr="00800EEC" w:rsidRDefault="001639CD" w:rsidP="00510E49">
      <w:pPr>
        <w:ind w:left="0" w:firstLine="0"/>
        <w:rPr>
          <w:rFonts w:cs="Arial"/>
          <w:u w:val="single"/>
        </w:rPr>
      </w:pPr>
    </w:p>
    <w:p w14:paraId="2CD3DAF9" w14:textId="77777777" w:rsidR="001639CD" w:rsidRPr="00800EEC" w:rsidRDefault="001639CD" w:rsidP="00510E49">
      <w:pPr>
        <w:ind w:left="0" w:firstLine="0"/>
        <w:rPr>
          <w:rFonts w:cs="Arial"/>
          <w:u w:val="single"/>
        </w:rPr>
      </w:pPr>
    </w:p>
    <w:p w14:paraId="56843FAC" w14:textId="1ACF2F86" w:rsidR="001639CD" w:rsidRDefault="001639CD" w:rsidP="00510E49">
      <w:pPr>
        <w:ind w:left="0" w:firstLine="0"/>
        <w:rPr>
          <w:rFonts w:cs="Arial"/>
          <w:u w:val="single"/>
        </w:rPr>
      </w:pPr>
    </w:p>
    <w:p w14:paraId="195EDAA2" w14:textId="77777777" w:rsidR="00B715EB" w:rsidRPr="00800EEC" w:rsidRDefault="00B715EB" w:rsidP="00510E49">
      <w:pPr>
        <w:ind w:left="0" w:firstLine="0"/>
        <w:rPr>
          <w:rFonts w:cs="Arial"/>
          <w:u w:val="single"/>
        </w:rPr>
      </w:pPr>
    </w:p>
    <w:p w14:paraId="372DBCC1" w14:textId="716D3E65" w:rsidR="006F6A48" w:rsidRPr="00800EEC" w:rsidRDefault="006F6A48" w:rsidP="006F6A48">
      <w:pPr>
        <w:ind w:left="0" w:firstLine="0"/>
        <w:rPr>
          <w:rFonts w:cs="Arial"/>
          <w:b/>
        </w:rPr>
      </w:pPr>
      <w:r w:rsidRPr="00800EEC">
        <w:rPr>
          <w:rFonts w:cs="Arial"/>
          <w:b/>
        </w:rPr>
        <w:t xml:space="preserve">Kommentar </w:t>
      </w:r>
      <w:r>
        <w:rPr>
          <w:rFonts w:cs="Arial"/>
          <w:b/>
        </w:rPr>
        <w:t xml:space="preserve">zu den wesentlichen Risiken </w:t>
      </w:r>
    </w:p>
    <w:p w14:paraId="2A8B92AF" w14:textId="77777777" w:rsidR="001639CD" w:rsidRPr="00800EEC" w:rsidRDefault="001639CD" w:rsidP="00510E49">
      <w:pPr>
        <w:ind w:left="0" w:firstLine="0"/>
        <w:rPr>
          <w:rFonts w:cs="Arial"/>
          <w:u w:val="single"/>
        </w:rPr>
      </w:pPr>
    </w:p>
    <w:p w14:paraId="6F04DDC9" w14:textId="77777777" w:rsidR="001639CD" w:rsidRPr="00800EEC" w:rsidRDefault="001639CD" w:rsidP="00510E49">
      <w:pPr>
        <w:ind w:left="0" w:firstLine="0"/>
        <w:rPr>
          <w:rFonts w:cs="Arial"/>
          <w:u w:val="single"/>
        </w:rPr>
      </w:pPr>
    </w:p>
    <w:p w14:paraId="55C8F1A6" w14:textId="77777777" w:rsidR="00510E49" w:rsidRPr="00800EEC" w:rsidRDefault="00510E49" w:rsidP="00510E49">
      <w:pPr>
        <w:ind w:left="0" w:firstLine="0"/>
        <w:rPr>
          <w:rFonts w:cs="Arial"/>
        </w:rPr>
      </w:pPr>
    </w:p>
    <w:p w14:paraId="18EB6292" w14:textId="40F3564D" w:rsidR="00510E49" w:rsidRPr="00800EEC" w:rsidRDefault="00510E49" w:rsidP="00510E49">
      <w:pPr>
        <w:ind w:left="0" w:firstLine="0"/>
        <w:rPr>
          <w:rFonts w:cs="Arial"/>
          <w:b/>
        </w:rPr>
      </w:pPr>
      <w:r w:rsidRPr="00800EEC">
        <w:rPr>
          <w:rFonts w:cs="Arial"/>
          <w:b/>
        </w:rPr>
        <w:t xml:space="preserve">Antrag des </w:t>
      </w:r>
      <w:r w:rsidR="0097412E">
        <w:rPr>
          <w:rFonts w:cs="Arial"/>
          <w:b/>
        </w:rPr>
        <w:t>Gemeinderats / Bezirksrats</w:t>
      </w:r>
      <w:r w:rsidRPr="00800EEC">
        <w:rPr>
          <w:rFonts w:cs="Arial"/>
          <w:b/>
        </w:rPr>
        <w:t xml:space="preserve"> </w:t>
      </w:r>
    </w:p>
    <w:p w14:paraId="193138C8" w14:textId="4717181D" w:rsidR="001639CD" w:rsidRPr="00800EEC" w:rsidRDefault="0097412E" w:rsidP="00510E49">
      <w:pPr>
        <w:ind w:left="0" w:firstLine="0"/>
        <w:rPr>
          <w:rFonts w:cs="Arial"/>
        </w:rPr>
      </w:pPr>
      <w:r>
        <w:rPr>
          <w:rFonts w:cs="Arial"/>
        </w:rPr>
        <w:t xml:space="preserve">Der </w:t>
      </w:r>
      <w:r w:rsidR="00510E49" w:rsidRPr="00800EEC">
        <w:rPr>
          <w:rFonts w:cs="Arial"/>
        </w:rPr>
        <w:t>Gemeinderat</w:t>
      </w:r>
      <w:r>
        <w:rPr>
          <w:rFonts w:cs="Arial"/>
        </w:rPr>
        <w:t xml:space="preserve"> / Bezirksrat </w:t>
      </w:r>
      <w:r w:rsidR="00510E49" w:rsidRPr="00800EEC">
        <w:rPr>
          <w:rFonts w:cs="Arial"/>
        </w:rPr>
        <w:t>beantragt</w:t>
      </w:r>
      <w:r w:rsidR="001639CD" w:rsidRPr="00800EEC">
        <w:rPr>
          <w:rFonts w:cs="Arial"/>
        </w:rPr>
        <w:t xml:space="preserve"> </w:t>
      </w:r>
    </w:p>
    <w:p w14:paraId="7E2259A1" w14:textId="5576E0B0" w:rsidR="00865C7E" w:rsidRDefault="007009D2" w:rsidP="008D1DBC">
      <w:pPr>
        <w:pStyle w:val="Listenabsatz"/>
        <w:numPr>
          <w:ilvl w:val="0"/>
          <w:numId w:val="15"/>
        </w:numPr>
        <w:rPr>
          <w:rFonts w:cs="Arial"/>
        </w:rPr>
      </w:pPr>
      <w:r>
        <w:rPr>
          <w:rFonts w:cs="Arial"/>
        </w:rPr>
        <w:t>d</w:t>
      </w:r>
      <w:r w:rsidR="00865C7E">
        <w:rPr>
          <w:rFonts w:cs="Arial"/>
        </w:rPr>
        <w:t xml:space="preserve">ie </w:t>
      </w:r>
      <w:hyperlink w:anchor="_Nachtragskredite" w:history="1">
        <w:r w:rsidR="00865C7E" w:rsidRPr="00153461">
          <w:t>Nach</w:t>
        </w:r>
        <w:r w:rsidR="00B543F8" w:rsidRPr="00153461">
          <w:t>tr</w:t>
        </w:r>
        <w:r w:rsidR="00B543F8" w:rsidRPr="00153461">
          <w:t>a</w:t>
        </w:r>
        <w:r w:rsidR="00B543F8" w:rsidRPr="00153461">
          <w:t>gs</w:t>
        </w:r>
        <w:r w:rsidR="00865C7E" w:rsidRPr="00153461">
          <w:t>kredite</w:t>
        </w:r>
      </w:hyperlink>
      <w:r w:rsidR="00865C7E">
        <w:rPr>
          <w:rFonts w:cs="Arial"/>
        </w:rPr>
        <w:t xml:space="preserve"> von CHF XXX zu Lasten der Erfolgsrech</w:t>
      </w:r>
      <w:r w:rsidR="009C66BD">
        <w:rPr>
          <w:rFonts w:cs="Arial"/>
        </w:rPr>
        <w:t>n</w:t>
      </w:r>
      <w:r w:rsidR="00865C7E">
        <w:rPr>
          <w:rFonts w:cs="Arial"/>
        </w:rPr>
        <w:t>ung und von CHF XXX zu Lasten der Investitionsrechnung zu genehmigen</w:t>
      </w:r>
    </w:p>
    <w:p w14:paraId="105C1DE9" w14:textId="4BBBC932" w:rsidR="00510E49" w:rsidRPr="00800EEC" w:rsidRDefault="00BA0B3F" w:rsidP="008D1DBC">
      <w:pPr>
        <w:pStyle w:val="Listenabsatz"/>
        <w:numPr>
          <w:ilvl w:val="0"/>
          <w:numId w:val="15"/>
        </w:numPr>
        <w:rPr>
          <w:rFonts w:cs="Arial"/>
        </w:rPr>
      </w:pPr>
      <w:r>
        <w:rPr>
          <w:rFonts w:cs="Arial"/>
        </w:rPr>
        <w:t>die</w:t>
      </w:r>
      <w:r w:rsidR="001639CD" w:rsidRPr="00800EEC">
        <w:rPr>
          <w:rFonts w:cs="Arial"/>
        </w:rPr>
        <w:t xml:space="preserve"> Erfolgsrechnung mit einem Aufwands-/Ertragsüberschuss von CHF XXX zu genehmigen, </w:t>
      </w:r>
    </w:p>
    <w:p w14:paraId="38F43189" w14:textId="3CF4F036" w:rsidR="001639CD" w:rsidRDefault="00B543F8" w:rsidP="008D1DBC">
      <w:pPr>
        <w:pStyle w:val="Listenabsatz"/>
        <w:numPr>
          <w:ilvl w:val="0"/>
          <w:numId w:val="15"/>
        </w:numPr>
        <w:rPr>
          <w:rFonts w:cs="Arial"/>
        </w:rPr>
      </w:pPr>
      <w:r>
        <w:rPr>
          <w:rFonts w:cs="Arial"/>
        </w:rPr>
        <w:t>die</w:t>
      </w:r>
      <w:r w:rsidR="001639CD" w:rsidRPr="00800EEC">
        <w:rPr>
          <w:rFonts w:cs="Arial"/>
        </w:rPr>
        <w:t xml:space="preserve"> Investitionsrechnung mit Nettoinvestitionen von CHF XXX zu genehmigen,</w:t>
      </w:r>
    </w:p>
    <w:p w14:paraId="79C5A603" w14:textId="16C0DEBA" w:rsidR="001639CD" w:rsidRPr="00B76CF3" w:rsidRDefault="001639CD" w:rsidP="008D1DBC">
      <w:pPr>
        <w:pStyle w:val="Listenabsatz"/>
        <w:numPr>
          <w:ilvl w:val="0"/>
          <w:numId w:val="15"/>
        </w:numPr>
        <w:rPr>
          <w:rFonts w:cs="Arial"/>
        </w:rPr>
      </w:pPr>
      <w:r w:rsidRPr="00B76CF3">
        <w:rPr>
          <w:rFonts w:cs="Arial"/>
        </w:rPr>
        <w:t xml:space="preserve">den </w:t>
      </w:r>
      <w:hyperlink w:anchor="_Bilanzanpassungsbericht_HRM2_per_1" w:history="1">
        <w:r w:rsidR="00BA0B3F" w:rsidRPr="00153461">
          <w:t>Bilanzanp</w:t>
        </w:r>
        <w:r w:rsidR="00BA0B3F" w:rsidRPr="00153461">
          <w:t>a</w:t>
        </w:r>
        <w:r w:rsidR="00BA0B3F" w:rsidRPr="00153461">
          <w:t>ssun</w:t>
        </w:r>
        <w:r w:rsidR="00B543F8" w:rsidRPr="00153461">
          <w:t>g</w:t>
        </w:r>
        <w:r w:rsidR="00BA0B3F" w:rsidRPr="00153461">
          <w:t>sbericht</w:t>
        </w:r>
      </w:hyperlink>
      <w:r w:rsidRPr="00B76CF3">
        <w:rPr>
          <w:rFonts w:cs="Arial"/>
        </w:rPr>
        <w:t xml:space="preserve"> zur </w:t>
      </w:r>
      <w:r w:rsidR="00BC68C6" w:rsidRPr="00B76CF3">
        <w:rPr>
          <w:rFonts w:cs="Arial"/>
        </w:rPr>
        <w:t>Kenntnisnahme.</w:t>
      </w:r>
    </w:p>
    <w:p w14:paraId="466167AA" w14:textId="77777777" w:rsidR="00CE4906" w:rsidRPr="00CE4906" w:rsidRDefault="00CE4906" w:rsidP="00CE4906">
      <w:pPr>
        <w:rPr>
          <w:rFonts w:cs="Arial"/>
        </w:rPr>
      </w:pPr>
    </w:p>
    <w:p w14:paraId="0753B7D4" w14:textId="14B51250" w:rsidR="002050F6" w:rsidRPr="001A008D" w:rsidRDefault="00BC68C6" w:rsidP="00CE4906">
      <w:pPr>
        <w:pStyle w:val="berschrift2"/>
        <w:rPr>
          <w:rFonts w:cs="Arial"/>
          <w:highlight w:val="yellow"/>
        </w:rPr>
      </w:pPr>
      <w:r w:rsidRPr="00800EEC">
        <w:rPr>
          <w:rFonts w:cs="Arial"/>
        </w:rPr>
        <w:br w:type="page"/>
      </w:r>
      <w:bookmarkStart w:id="10" w:name="_Toc90884556"/>
      <w:r w:rsidR="00E4478B" w:rsidRPr="001A008D">
        <w:rPr>
          <w:rFonts w:cs="Arial"/>
          <w:highlight w:val="yellow"/>
        </w:rPr>
        <w:lastRenderedPageBreak/>
        <w:t>Prüfungsbericht</w:t>
      </w:r>
      <w:r w:rsidR="00AF60F6" w:rsidRPr="001A008D">
        <w:rPr>
          <w:rFonts w:cs="Arial"/>
          <w:highlight w:val="yellow"/>
        </w:rPr>
        <w:t xml:space="preserve"> und Antrag </w:t>
      </w:r>
      <w:r w:rsidR="00B7019A" w:rsidRPr="001A008D">
        <w:rPr>
          <w:rFonts w:cs="Arial"/>
          <w:highlight w:val="yellow"/>
        </w:rPr>
        <w:t xml:space="preserve">der </w:t>
      </w:r>
      <w:r w:rsidR="00AF60F6" w:rsidRPr="001A008D">
        <w:rPr>
          <w:rFonts w:cs="Arial"/>
          <w:highlight w:val="yellow"/>
        </w:rPr>
        <w:t>Rechnungsprüfungskommission</w:t>
      </w:r>
      <w:r w:rsidR="00E4478B" w:rsidRPr="001A008D">
        <w:rPr>
          <w:rFonts w:cs="Arial"/>
          <w:highlight w:val="yellow"/>
        </w:rPr>
        <w:t xml:space="preserve"> der Gemeinde</w:t>
      </w:r>
      <w:r w:rsidR="002D4194" w:rsidRPr="001A008D">
        <w:rPr>
          <w:rFonts w:cs="Arial"/>
          <w:highlight w:val="yellow"/>
        </w:rPr>
        <w:t xml:space="preserve"> / des Bezirkes</w:t>
      </w:r>
      <w:r w:rsidR="00241554" w:rsidRPr="001A008D">
        <w:rPr>
          <w:rFonts w:cs="Arial"/>
          <w:highlight w:val="yellow"/>
        </w:rPr>
        <w:t xml:space="preserve"> XX betreffend</w:t>
      </w:r>
      <w:r w:rsidR="00E4478B" w:rsidRPr="001A008D">
        <w:rPr>
          <w:rFonts w:cs="Arial"/>
          <w:highlight w:val="yellow"/>
        </w:rPr>
        <w:t xml:space="preserve"> Jahresrechnung 202X</w:t>
      </w:r>
      <w:bookmarkEnd w:id="10"/>
    </w:p>
    <w:p w14:paraId="0BD7BB01" w14:textId="77777777" w:rsidR="002D4194" w:rsidRPr="002D4194" w:rsidRDefault="002D4194" w:rsidP="002D4194"/>
    <w:p w14:paraId="29BA2492" w14:textId="560A6369" w:rsidR="006C7E18" w:rsidRDefault="00B7019A" w:rsidP="00B238D7">
      <w:pPr>
        <w:ind w:left="0" w:firstLine="0"/>
        <w:rPr>
          <w:rFonts w:cs="Arial"/>
        </w:rPr>
      </w:pPr>
      <w:r>
        <w:rPr>
          <w:rFonts w:cs="Arial"/>
        </w:rPr>
        <w:t xml:space="preserve">Als </w:t>
      </w:r>
      <w:r w:rsidR="00B238D7" w:rsidRPr="00800EEC">
        <w:rPr>
          <w:rFonts w:cs="Arial"/>
        </w:rPr>
        <w:t xml:space="preserve">Rechnungsprüfungskommission </w:t>
      </w:r>
      <w:r>
        <w:rPr>
          <w:rFonts w:cs="Arial"/>
        </w:rPr>
        <w:t>haben wir</w:t>
      </w:r>
      <w:r w:rsidR="00E4478B">
        <w:rPr>
          <w:rFonts w:cs="Arial"/>
        </w:rPr>
        <w:t xml:space="preserve"> gemäss §</w:t>
      </w:r>
      <w:r w:rsidR="002D4194">
        <w:rPr>
          <w:rFonts w:cs="Arial"/>
        </w:rPr>
        <w:t>§</w:t>
      </w:r>
      <w:r w:rsidR="00E4478B">
        <w:rPr>
          <w:rFonts w:cs="Arial"/>
        </w:rPr>
        <w:t xml:space="preserve"> 50</w:t>
      </w:r>
      <w:r w:rsidR="002D4194">
        <w:rPr>
          <w:rFonts w:cs="Arial"/>
        </w:rPr>
        <w:t xml:space="preserve"> und 51</w:t>
      </w:r>
      <w:r w:rsidR="00E4478B">
        <w:rPr>
          <w:rFonts w:cs="Arial"/>
        </w:rPr>
        <w:t xml:space="preserve"> des Finanzhaushaltsgesetzes für die Bezirke und Gemeinden</w:t>
      </w:r>
      <w:r>
        <w:rPr>
          <w:rFonts w:cs="Arial"/>
        </w:rPr>
        <w:t xml:space="preserve"> die</w:t>
      </w:r>
      <w:r w:rsidR="00241554">
        <w:rPr>
          <w:rFonts w:cs="Arial"/>
        </w:rPr>
        <w:t xml:space="preserve"> Buchführung und die</w:t>
      </w:r>
      <w:r>
        <w:rPr>
          <w:rFonts w:cs="Arial"/>
        </w:rPr>
        <w:t xml:space="preserve"> </w:t>
      </w:r>
      <w:r w:rsidR="00E4478B">
        <w:rPr>
          <w:rFonts w:cs="Arial"/>
        </w:rPr>
        <w:t>Jahresrechnung (</w:t>
      </w:r>
      <w:r>
        <w:rPr>
          <w:rFonts w:cs="Arial"/>
        </w:rPr>
        <w:t>Bilanz, Erfolgsrechnung, Investitionsrechnu</w:t>
      </w:r>
      <w:r w:rsidR="00E4478B">
        <w:rPr>
          <w:rFonts w:cs="Arial"/>
        </w:rPr>
        <w:t xml:space="preserve">ng, Geldflussrechnung und Anhang) </w:t>
      </w:r>
      <w:r w:rsidR="0026556A">
        <w:rPr>
          <w:rFonts w:cs="Arial"/>
        </w:rPr>
        <w:t xml:space="preserve">sowie die Existenz des </w:t>
      </w:r>
      <w:proofErr w:type="spellStart"/>
      <w:r w:rsidR="0026556A">
        <w:rPr>
          <w:rFonts w:cs="Arial"/>
        </w:rPr>
        <w:t>Internen</w:t>
      </w:r>
      <w:proofErr w:type="spellEnd"/>
      <w:r w:rsidR="0026556A">
        <w:rPr>
          <w:rFonts w:cs="Arial"/>
        </w:rPr>
        <w:t xml:space="preserve"> Kontrollsystems </w:t>
      </w:r>
      <w:r w:rsidR="00E4478B">
        <w:rPr>
          <w:rFonts w:cs="Arial"/>
        </w:rPr>
        <w:t>für das Rechnungsjahr 202X</w:t>
      </w:r>
      <w:r>
        <w:rPr>
          <w:rFonts w:cs="Arial"/>
        </w:rPr>
        <w:t xml:space="preserve"> </w:t>
      </w:r>
      <w:r w:rsidR="00B238D7" w:rsidRPr="00800EEC">
        <w:rPr>
          <w:rFonts w:cs="Arial"/>
        </w:rPr>
        <w:t>geprüft.</w:t>
      </w:r>
    </w:p>
    <w:p w14:paraId="18C7DF03" w14:textId="3A2931E7" w:rsidR="00097522" w:rsidRDefault="00DA0626" w:rsidP="00B238D7">
      <w:pPr>
        <w:ind w:left="0" w:firstLine="0"/>
        <w:rPr>
          <w:rFonts w:cs="Arial"/>
        </w:rPr>
      </w:pPr>
      <w:r>
        <w:rPr>
          <w:rFonts w:cs="Arial"/>
        </w:rPr>
        <w:t>Für die Jahresrechnung</w:t>
      </w:r>
      <w:r w:rsidR="002050F6">
        <w:rPr>
          <w:rFonts w:cs="Arial"/>
        </w:rPr>
        <w:t xml:space="preserve"> inklusive Internes</w:t>
      </w:r>
      <w:r w:rsidR="00B50DAE">
        <w:rPr>
          <w:rFonts w:cs="Arial"/>
        </w:rPr>
        <w:t xml:space="preserve"> Kontrollsystem</w:t>
      </w:r>
      <w:r w:rsidR="00F96F3C">
        <w:rPr>
          <w:rFonts w:cs="Arial"/>
        </w:rPr>
        <w:t xml:space="preserve"> ist der Gemeinderat</w:t>
      </w:r>
      <w:r w:rsidR="00241554">
        <w:rPr>
          <w:rFonts w:cs="Arial"/>
        </w:rPr>
        <w:t xml:space="preserve"> / Bezirksrat</w:t>
      </w:r>
      <w:r w:rsidR="00F96F3C">
        <w:rPr>
          <w:rFonts w:cs="Arial"/>
        </w:rPr>
        <w:t xml:space="preserve"> verantwortlich</w:t>
      </w:r>
      <w:r w:rsidR="002050F6">
        <w:rPr>
          <w:rFonts w:cs="Arial"/>
        </w:rPr>
        <w:t>, während unsere Aufgabe darin besteht, diese zu prüfen.</w:t>
      </w:r>
    </w:p>
    <w:p w14:paraId="7205C561" w14:textId="59AC5258" w:rsidR="00097522" w:rsidRPr="00D82525" w:rsidRDefault="00097522" w:rsidP="00B238D7">
      <w:pPr>
        <w:ind w:left="0" w:firstLine="0"/>
        <w:rPr>
          <w:rFonts w:cs="Arial"/>
        </w:rPr>
      </w:pPr>
      <w:r>
        <w:rPr>
          <w:rFonts w:cs="Arial"/>
        </w:rPr>
        <w:t xml:space="preserve">Unsere Prüfung erfolgte nach dem gesetzlichen Auftrag. Die Prüfung wurde so geplant und durchgeführt, dass wesentliche Fehlaussagen in den Jahresrechnungen mit angemessener Sicherheit erkannt werden. Wir prüften die Posten und Ausgaben der Jahresrechnungen mittels Analysen und Erhebungen auf der Basis von Stichproben. Ferner beurteilten wir die Anwendung der massgebenden Rechnungslegungsgrundsätze, </w:t>
      </w:r>
      <w:r w:rsidRPr="00D82525">
        <w:rPr>
          <w:rFonts w:cs="Arial"/>
        </w:rPr>
        <w:t xml:space="preserve">die wesentlichen Bewertungsunterschiede sowie die Darstellung der Jahresrechnungen als Ganzes. </w:t>
      </w:r>
      <w:r w:rsidR="0026556A" w:rsidRPr="00D82525">
        <w:rPr>
          <w:rFonts w:cs="Arial"/>
        </w:rPr>
        <w:t xml:space="preserve">Das </w:t>
      </w:r>
      <w:proofErr w:type="spellStart"/>
      <w:r w:rsidR="0026556A" w:rsidRPr="00D82525">
        <w:rPr>
          <w:rFonts w:cs="Arial"/>
        </w:rPr>
        <w:t>Interne</w:t>
      </w:r>
      <w:proofErr w:type="spellEnd"/>
      <w:r w:rsidR="0026556A" w:rsidRPr="00D82525">
        <w:rPr>
          <w:rFonts w:cs="Arial"/>
        </w:rPr>
        <w:t xml:space="preserve"> Kontrollsystem wurde mittels Dokumentation der Gemeinde / des Bezirks und entsprechenden Stichproben geprüft und beurteilt. </w:t>
      </w:r>
      <w:r w:rsidRPr="00D82525">
        <w:rPr>
          <w:rFonts w:cs="Arial"/>
        </w:rPr>
        <w:t>Wir sind der Auffassung, dass unsere Prüfung eine ausreichende Gru</w:t>
      </w:r>
      <w:r w:rsidR="002D4194" w:rsidRPr="00D82525">
        <w:rPr>
          <w:rFonts w:cs="Arial"/>
        </w:rPr>
        <w:t>ndlage für unser Urteil bildet.</w:t>
      </w:r>
    </w:p>
    <w:p w14:paraId="500873B4" w14:textId="31BBAE98" w:rsidR="0014087D" w:rsidRPr="00D82525" w:rsidRDefault="009C0AA9" w:rsidP="00961AA2">
      <w:pPr>
        <w:ind w:left="0" w:firstLine="0"/>
        <w:rPr>
          <w:rFonts w:cs="Arial"/>
        </w:rPr>
      </w:pPr>
      <w:r w:rsidRPr="00D82525">
        <w:rPr>
          <w:rFonts w:cs="Arial"/>
        </w:rPr>
        <w:t>Gemäss unserer Beurteilung entsprechen die Buchführung</w:t>
      </w:r>
      <w:r w:rsidR="00AE48CB">
        <w:rPr>
          <w:rFonts w:cs="Arial"/>
        </w:rPr>
        <w:t xml:space="preserve">, </w:t>
      </w:r>
      <w:r w:rsidRPr="00D82525">
        <w:rPr>
          <w:rFonts w:cs="Arial"/>
        </w:rPr>
        <w:t>die Jahresrechnungen</w:t>
      </w:r>
      <w:r w:rsidR="00AE48CB">
        <w:rPr>
          <w:rFonts w:cs="Arial"/>
        </w:rPr>
        <w:t xml:space="preserve"> und die Nachtragskredite</w:t>
      </w:r>
      <w:r w:rsidRPr="00D82525">
        <w:rPr>
          <w:rFonts w:cs="Arial"/>
        </w:rPr>
        <w:t xml:space="preserve"> den gesetzlichen Bestimmungen.</w:t>
      </w:r>
    </w:p>
    <w:p w14:paraId="29F8D492" w14:textId="06509847" w:rsidR="0014087D" w:rsidRPr="00D82525" w:rsidRDefault="0014087D" w:rsidP="00961AA2">
      <w:pPr>
        <w:ind w:left="0" w:firstLine="0"/>
        <w:rPr>
          <w:rFonts w:cs="Arial"/>
        </w:rPr>
      </w:pPr>
      <w:r w:rsidRPr="00D82525">
        <w:rPr>
          <w:rFonts w:cs="Arial"/>
        </w:rPr>
        <w:t>In Übereinstimmung mit §</w:t>
      </w:r>
      <w:r w:rsidR="00E9017E" w:rsidRPr="00D82525">
        <w:rPr>
          <w:rFonts w:cs="Arial"/>
        </w:rPr>
        <w:t xml:space="preserve"> 8 der Finanzhaushaltsverordnung für die Bezirke und Gemeinden</w:t>
      </w:r>
      <w:r w:rsidRPr="00D82525">
        <w:rPr>
          <w:rFonts w:cs="Arial"/>
        </w:rPr>
        <w:t xml:space="preserve"> bestätigen wir, dass ein gemäss den Vorgaben des Gemeinderates</w:t>
      </w:r>
      <w:r w:rsidR="0097412E" w:rsidRPr="00D82525">
        <w:rPr>
          <w:rFonts w:cs="Arial"/>
        </w:rPr>
        <w:t xml:space="preserve"> / Bezirksrats</w:t>
      </w:r>
      <w:r w:rsidRPr="00D82525">
        <w:rPr>
          <w:rFonts w:cs="Arial"/>
        </w:rPr>
        <w:t xml:space="preserve"> ausgestaltetes Int</w:t>
      </w:r>
      <w:r w:rsidR="002D4194" w:rsidRPr="00D82525">
        <w:rPr>
          <w:rFonts w:cs="Arial"/>
        </w:rPr>
        <w:t xml:space="preserve">ernes Kontrollsystem </w:t>
      </w:r>
      <w:r w:rsidR="00460120" w:rsidRPr="00D82525">
        <w:rPr>
          <w:rFonts w:cs="Arial"/>
        </w:rPr>
        <w:t>existiert</w:t>
      </w:r>
      <w:r w:rsidR="00460120">
        <w:rPr>
          <w:rFonts w:cs="Arial"/>
          <w:vertAlign w:val="superscript"/>
        </w:rPr>
        <w:t>1</w:t>
      </w:r>
      <w:r w:rsidR="002D4194" w:rsidRPr="00D82525">
        <w:rPr>
          <w:rFonts w:cs="Arial"/>
        </w:rPr>
        <w:t>.</w:t>
      </w:r>
    </w:p>
    <w:p w14:paraId="78322C8C" w14:textId="23127C22" w:rsidR="00961AA2" w:rsidRPr="00D82525" w:rsidRDefault="00961AA2" w:rsidP="00961AA2">
      <w:pPr>
        <w:ind w:left="0" w:firstLine="0"/>
        <w:rPr>
          <w:rFonts w:cs="Arial"/>
        </w:rPr>
      </w:pPr>
      <w:r w:rsidRPr="00D82525">
        <w:rPr>
          <w:rFonts w:cs="Arial"/>
        </w:rPr>
        <w:t xml:space="preserve">Wir </w:t>
      </w:r>
      <w:r w:rsidR="00460120" w:rsidRPr="00D82525">
        <w:rPr>
          <w:rFonts w:cs="Arial"/>
        </w:rPr>
        <w:t>beantragen</w:t>
      </w:r>
      <w:r w:rsidR="00460120">
        <w:rPr>
          <w:rFonts w:cs="Arial"/>
          <w:vertAlign w:val="superscript"/>
        </w:rPr>
        <w:t>2</w:t>
      </w:r>
      <w:r w:rsidRPr="00D82525">
        <w:rPr>
          <w:rFonts w:cs="Arial"/>
        </w:rPr>
        <w:t>, die vorliegende Jahresrechnung</w:t>
      </w:r>
      <w:r w:rsidR="009677D2" w:rsidRPr="00D82525">
        <w:rPr>
          <w:rFonts w:cs="Arial"/>
        </w:rPr>
        <w:t xml:space="preserve"> </w:t>
      </w:r>
      <w:r w:rsidRPr="00D82525">
        <w:rPr>
          <w:rFonts w:cs="Arial"/>
        </w:rPr>
        <w:t xml:space="preserve">zu </w:t>
      </w:r>
      <w:r w:rsidR="00460120" w:rsidRPr="00D82525">
        <w:rPr>
          <w:rFonts w:cs="Arial"/>
        </w:rPr>
        <w:t>genehmigen</w:t>
      </w:r>
      <w:r w:rsidR="00460120">
        <w:rPr>
          <w:rFonts w:cs="Arial"/>
          <w:vertAlign w:val="superscript"/>
        </w:rPr>
        <w:t>3</w:t>
      </w:r>
      <w:r w:rsidRPr="00D82525">
        <w:rPr>
          <w:rFonts w:cs="Arial"/>
        </w:rPr>
        <w:t>.</w:t>
      </w:r>
    </w:p>
    <w:p w14:paraId="1BCE67C3" w14:textId="77777777" w:rsidR="002D4194" w:rsidRPr="00D82525" w:rsidRDefault="002D4194" w:rsidP="00961AA2">
      <w:pPr>
        <w:ind w:left="0" w:firstLine="0"/>
        <w:rPr>
          <w:rFonts w:cs="Arial"/>
        </w:rPr>
      </w:pPr>
    </w:p>
    <w:p w14:paraId="7240B01C" w14:textId="4CD997E1" w:rsidR="00AE48CB" w:rsidRDefault="00460120" w:rsidP="00AE48CB">
      <w:r>
        <w:rPr>
          <w:rFonts w:cs="Arial"/>
          <w:sz w:val="18"/>
          <w:szCs w:val="18"/>
          <w:vertAlign w:val="superscript"/>
        </w:rPr>
        <w:t>1</w:t>
      </w:r>
      <w:r w:rsidRPr="00D82525">
        <w:rPr>
          <w:rFonts w:cs="Arial"/>
          <w:sz w:val="18"/>
          <w:szCs w:val="18"/>
        </w:rPr>
        <w:t xml:space="preserve"> </w:t>
      </w:r>
      <w:r w:rsidR="00AE48CB" w:rsidRPr="00AE48CB">
        <w:rPr>
          <w:rFonts w:cs="Arial"/>
          <w:sz w:val="18"/>
          <w:szCs w:val="18"/>
        </w:rPr>
        <w:t>Falls keine Existenz</w:t>
      </w:r>
      <w:r w:rsidR="00AE48CB">
        <w:rPr>
          <w:rFonts w:cs="Arial"/>
          <w:sz w:val="18"/>
          <w:szCs w:val="18"/>
        </w:rPr>
        <w:t>, folgender Wortlaut</w:t>
      </w:r>
      <w:r w:rsidR="00AE48CB" w:rsidRPr="00AE48CB">
        <w:rPr>
          <w:rFonts w:cs="Arial"/>
          <w:sz w:val="18"/>
          <w:szCs w:val="18"/>
        </w:rPr>
        <w:t>: «</w:t>
      </w:r>
      <w:r w:rsidR="00AE48CB" w:rsidRPr="00460120">
        <w:rPr>
          <w:sz w:val="18"/>
          <w:szCs w:val="18"/>
        </w:rPr>
        <w:t xml:space="preserve">Die gemäss § 8 der Finanzhaushaltsverordnung für die Bezirke und Gemeinden geforderte Existenz eines </w:t>
      </w:r>
      <w:proofErr w:type="spellStart"/>
      <w:r w:rsidR="00AE48CB" w:rsidRPr="00460120">
        <w:rPr>
          <w:sz w:val="18"/>
          <w:szCs w:val="18"/>
        </w:rPr>
        <w:t>Internen</w:t>
      </w:r>
      <w:proofErr w:type="spellEnd"/>
      <w:r w:rsidR="00AE48CB" w:rsidRPr="00460120">
        <w:rPr>
          <w:sz w:val="18"/>
          <w:szCs w:val="18"/>
        </w:rPr>
        <w:t xml:space="preserve"> Kontrollsystems können wir (derzeit) nicht bestätigen. Der Bezirksrat / Gemeinderat sieht die Umsetzung bis XXXX vor.</w:t>
      </w:r>
    </w:p>
    <w:p w14:paraId="39283A84" w14:textId="11E456D2" w:rsidR="0042612D" w:rsidRDefault="0042612D" w:rsidP="0042612D">
      <w:pPr>
        <w:ind w:left="0" w:firstLine="0"/>
        <w:rPr>
          <w:rFonts w:cs="Arial"/>
        </w:rPr>
      </w:pPr>
    </w:p>
    <w:p w14:paraId="5C1F44ED" w14:textId="08BB1D62" w:rsidR="002D4194" w:rsidRDefault="00460120" w:rsidP="002D4194">
      <w:pPr>
        <w:ind w:left="0" w:firstLine="0"/>
        <w:rPr>
          <w:rFonts w:cs="Arial"/>
        </w:rPr>
      </w:pPr>
      <w:r>
        <w:rPr>
          <w:rFonts w:cs="Arial"/>
          <w:sz w:val="18"/>
          <w:szCs w:val="18"/>
          <w:vertAlign w:val="superscript"/>
        </w:rPr>
        <w:t>2</w:t>
      </w:r>
      <w:r w:rsidRPr="00B77FE8">
        <w:rPr>
          <w:rFonts w:cs="Arial"/>
          <w:sz w:val="18"/>
          <w:szCs w:val="18"/>
        </w:rPr>
        <w:t xml:space="preserve"> </w:t>
      </w:r>
      <w:r w:rsidR="002D4194" w:rsidRPr="00B77FE8">
        <w:rPr>
          <w:rFonts w:cs="Arial"/>
          <w:sz w:val="18"/>
          <w:szCs w:val="18"/>
        </w:rPr>
        <w:t xml:space="preserve">Unterzeichnung durch alle Mitglieder der </w:t>
      </w:r>
      <w:r w:rsidR="007009D2">
        <w:rPr>
          <w:rFonts w:cs="Arial"/>
          <w:sz w:val="18"/>
          <w:szCs w:val="18"/>
        </w:rPr>
        <w:t>Rechnungsprüfungskommission</w:t>
      </w:r>
    </w:p>
    <w:p w14:paraId="36A41D1A" w14:textId="24BA4774" w:rsidR="002D4194" w:rsidRPr="002D4194" w:rsidRDefault="00460120" w:rsidP="002D4194">
      <w:pPr>
        <w:ind w:left="0" w:firstLine="0"/>
        <w:rPr>
          <w:rFonts w:cs="Arial"/>
          <w:sz w:val="18"/>
          <w:szCs w:val="18"/>
        </w:rPr>
      </w:pPr>
      <w:r>
        <w:rPr>
          <w:rFonts w:cs="Arial"/>
          <w:sz w:val="18"/>
          <w:szCs w:val="18"/>
          <w:vertAlign w:val="superscript"/>
        </w:rPr>
        <w:t>3</w:t>
      </w:r>
      <w:r w:rsidRPr="00B77FE8">
        <w:rPr>
          <w:rFonts w:cs="Arial"/>
          <w:sz w:val="18"/>
          <w:szCs w:val="18"/>
        </w:rPr>
        <w:t xml:space="preserve"> </w:t>
      </w:r>
      <w:r w:rsidR="002D4194" w:rsidRPr="00B77FE8">
        <w:rPr>
          <w:rFonts w:cs="Arial"/>
          <w:sz w:val="18"/>
          <w:szCs w:val="18"/>
        </w:rPr>
        <w:t>Vom Normalwortlaut dieses Berichtes soll nur abgewichen werden, wen</w:t>
      </w:r>
      <w:r w:rsidR="002D4194">
        <w:rPr>
          <w:rFonts w:cs="Arial"/>
          <w:sz w:val="18"/>
          <w:szCs w:val="18"/>
        </w:rPr>
        <w:t>n</w:t>
      </w:r>
      <w:r w:rsidR="0042612D">
        <w:rPr>
          <w:rFonts w:cs="Arial"/>
          <w:sz w:val="18"/>
          <w:szCs w:val="18"/>
        </w:rPr>
        <w:t xml:space="preserve"> die Jahresrechnung</w:t>
      </w:r>
      <w:r w:rsidR="002D4194" w:rsidRPr="00B77FE8">
        <w:rPr>
          <w:rFonts w:cs="Arial"/>
          <w:sz w:val="18"/>
          <w:szCs w:val="18"/>
        </w:rPr>
        <w:t xml:space="preserve"> we</w:t>
      </w:r>
      <w:r w:rsidR="00330531">
        <w:rPr>
          <w:rFonts w:cs="Arial"/>
          <w:sz w:val="18"/>
          <w:szCs w:val="18"/>
        </w:rPr>
        <w:t>sentliche Fehlaussagen enthält.</w:t>
      </w:r>
      <w:r w:rsidR="002D4194" w:rsidRPr="00B77FE8">
        <w:rPr>
          <w:rFonts w:cs="Arial"/>
          <w:sz w:val="18"/>
          <w:szCs w:val="18"/>
        </w:rPr>
        <w:t xml:space="preserve"> Die Mängel sind vorgängig mit dem Gemeinderat / Bezirksrat zu besprechen und falls möglich zu beheben.</w:t>
      </w:r>
    </w:p>
    <w:p w14:paraId="44BC7AC5" w14:textId="0D132FF6" w:rsidR="002D4194" w:rsidRDefault="002D4194" w:rsidP="00961AA2">
      <w:pPr>
        <w:ind w:left="0" w:firstLine="0"/>
        <w:rPr>
          <w:rFonts w:cs="Arial"/>
        </w:rPr>
      </w:pPr>
    </w:p>
    <w:p w14:paraId="3423B9F3" w14:textId="7F340E49" w:rsidR="00BD7FE6" w:rsidRDefault="00BD7FE6" w:rsidP="00961AA2">
      <w:pPr>
        <w:ind w:left="0" w:firstLine="0"/>
        <w:rPr>
          <w:rFonts w:cs="Arial"/>
        </w:rPr>
      </w:pPr>
    </w:p>
    <w:p w14:paraId="1E02965A" w14:textId="77777777" w:rsidR="00BD7FE6" w:rsidRDefault="00BD7FE6" w:rsidP="00961AA2">
      <w:pPr>
        <w:ind w:left="0" w:firstLine="0"/>
        <w:rPr>
          <w:rFonts w:cs="Arial"/>
        </w:rPr>
      </w:pPr>
    </w:p>
    <w:p w14:paraId="561BD22E" w14:textId="37FF4927" w:rsidR="0042612D" w:rsidRDefault="0042612D" w:rsidP="00961AA2">
      <w:pPr>
        <w:ind w:left="0" w:firstLine="0"/>
        <w:rPr>
          <w:rFonts w:cs="Arial"/>
        </w:rPr>
      </w:pPr>
    </w:p>
    <w:p w14:paraId="63B747B0" w14:textId="1838A2BB" w:rsidR="002D4194" w:rsidRDefault="002D4194" w:rsidP="00961AA2">
      <w:pPr>
        <w:ind w:left="0" w:firstLine="0"/>
        <w:rPr>
          <w:rFonts w:cs="Arial"/>
        </w:rPr>
      </w:pPr>
    </w:p>
    <w:p w14:paraId="4FC7AC49" w14:textId="25BA1022" w:rsidR="00B76CF3" w:rsidRDefault="00B76CF3" w:rsidP="00961AA2">
      <w:pPr>
        <w:ind w:left="0" w:firstLine="0"/>
        <w:rPr>
          <w:rFonts w:cs="Arial"/>
        </w:rPr>
      </w:pPr>
    </w:p>
    <w:p w14:paraId="72A411D9" w14:textId="67F25DEB" w:rsidR="00B76CF3" w:rsidRDefault="00B76CF3" w:rsidP="00961AA2">
      <w:pPr>
        <w:ind w:left="0" w:firstLine="0"/>
        <w:rPr>
          <w:rFonts w:cs="Arial"/>
        </w:rPr>
      </w:pPr>
    </w:p>
    <w:p w14:paraId="5809F52F" w14:textId="77777777" w:rsidR="00B76CF3" w:rsidRDefault="00B76CF3" w:rsidP="00961AA2">
      <w:pPr>
        <w:ind w:left="0" w:firstLine="0"/>
        <w:rPr>
          <w:rFonts w:cs="Arial"/>
        </w:rPr>
      </w:pPr>
    </w:p>
    <w:p w14:paraId="7E8C07C7" w14:textId="77777777" w:rsidR="00B76CF3" w:rsidRPr="00961AA2" w:rsidRDefault="00B76CF3" w:rsidP="00961AA2">
      <w:pPr>
        <w:ind w:left="0" w:firstLine="0"/>
        <w:rPr>
          <w:rFonts w:cs="Arial"/>
        </w:rPr>
      </w:pPr>
    </w:p>
    <w:p w14:paraId="4E0AFEB1" w14:textId="6CD22EBC" w:rsidR="00C25FE5" w:rsidRDefault="00C25FE5">
      <w:pPr>
        <w:rPr>
          <w:rFonts w:cs="Arial"/>
        </w:rPr>
      </w:pPr>
      <w:r>
        <w:rPr>
          <w:rFonts w:cs="Arial"/>
        </w:rPr>
        <w:br w:type="page"/>
      </w:r>
    </w:p>
    <w:p w14:paraId="037EA0AA" w14:textId="319BD331" w:rsidR="00BC68C6" w:rsidRPr="001A008D" w:rsidRDefault="00AF60F6" w:rsidP="00510E49">
      <w:pPr>
        <w:pStyle w:val="berschrift2"/>
        <w:rPr>
          <w:rFonts w:cs="Arial"/>
          <w:highlight w:val="yellow"/>
        </w:rPr>
      </w:pPr>
      <w:bookmarkStart w:id="11" w:name="_Toc90884557"/>
      <w:r w:rsidRPr="001A008D">
        <w:rPr>
          <w:rFonts w:cs="Arial"/>
          <w:highlight w:val="yellow"/>
        </w:rPr>
        <w:lastRenderedPageBreak/>
        <w:t>Gesamtübersicht</w:t>
      </w:r>
      <w:bookmarkEnd w:id="11"/>
      <w:r w:rsidR="00C172D6" w:rsidRPr="001A008D">
        <w:rPr>
          <w:rFonts w:cs="Arial"/>
          <w:highlight w:val="yellow"/>
        </w:rPr>
        <w:t xml:space="preserve"> </w:t>
      </w:r>
    </w:p>
    <w:p w14:paraId="4201C9A8" w14:textId="77777777" w:rsidR="00C25FE5" w:rsidRPr="00C25FE5" w:rsidRDefault="00C25FE5" w:rsidP="00C25FE5"/>
    <w:p w14:paraId="04E7A75A" w14:textId="4BA1F608" w:rsidR="00F92E53" w:rsidRDefault="00E91762" w:rsidP="00BC68C6">
      <w:pPr>
        <w:rPr>
          <w:rFonts w:cs="Arial"/>
        </w:rPr>
      </w:pPr>
      <w:r w:rsidRPr="00E91762">
        <w:rPr>
          <w:noProof/>
          <w:lang w:eastAsia="de-CH"/>
        </w:rPr>
        <w:drawing>
          <wp:inline distT="0" distB="0" distL="0" distR="0" wp14:anchorId="5BEE32FF" wp14:editId="1F08F43F">
            <wp:extent cx="5760720" cy="5565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565000"/>
                    </a:xfrm>
                    <a:prstGeom prst="rect">
                      <a:avLst/>
                    </a:prstGeom>
                    <a:noFill/>
                    <a:ln>
                      <a:noFill/>
                    </a:ln>
                  </pic:spPr>
                </pic:pic>
              </a:graphicData>
            </a:graphic>
          </wp:inline>
        </w:drawing>
      </w:r>
    </w:p>
    <w:p w14:paraId="573A077D" w14:textId="77777777" w:rsidR="00930A77" w:rsidRDefault="00930A77" w:rsidP="00BC68C6">
      <w:pPr>
        <w:rPr>
          <w:rFonts w:cs="Arial"/>
        </w:rPr>
      </w:pPr>
    </w:p>
    <w:p w14:paraId="2BE659AC" w14:textId="53A1E554" w:rsidR="00BC68C6" w:rsidRPr="00800EEC" w:rsidRDefault="00BC68C6" w:rsidP="00BC68C6">
      <w:pPr>
        <w:rPr>
          <w:rFonts w:eastAsia="Times New Roman" w:cs="Arial"/>
          <w:sz w:val="28"/>
          <w:szCs w:val="26"/>
        </w:rPr>
      </w:pPr>
      <w:r w:rsidRPr="00800EEC">
        <w:rPr>
          <w:rFonts w:cs="Arial"/>
        </w:rPr>
        <w:br w:type="page"/>
      </w:r>
    </w:p>
    <w:p w14:paraId="58E54FD5" w14:textId="7D5FFEE7" w:rsidR="00F52CB9" w:rsidRPr="001A008D" w:rsidRDefault="00F52CB9" w:rsidP="00F52CB9">
      <w:pPr>
        <w:pStyle w:val="berschrift2"/>
        <w:rPr>
          <w:rFonts w:cs="Arial"/>
          <w:highlight w:val="yellow"/>
        </w:rPr>
      </w:pPr>
      <w:bookmarkStart w:id="12" w:name="_Kreditüberschreitungen_ohne_Nachtra"/>
      <w:bookmarkStart w:id="13" w:name="_Nachtragskredite"/>
      <w:bookmarkStart w:id="14" w:name="_Toc90884558"/>
      <w:bookmarkEnd w:id="12"/>
      <w:bookmarkEnd w:id="13"/>
      <w:r w:rsidRPr="001A008D">
        <w:rPr>
          <w:rFonts w:cs="Arial"/>
          <w:highlight w:val="yellow"/>
        </w:rPr>
        <w:lastRenderedPageBreak/>
        <w:t>Nachtragskredite</w:t>
      </w:r>
      <w:r w:rsidR="001A7736" w:rsidRPr="001A008D">
        <w:rPr>
          <w:rFonts w:cs="Arial"/>
          <w:highlight w:val="yellow"/>
        </w:rPr>
        <w:t xml:space="preserve"> zur Genehmigung</w:t>
      </w:r>
      <w:bookmarkEnd w:id="14"/>
    </w:p>
    <w:p w14:paraId="64049E79" w14:textId="71FE6DCD" w:rsidR="00244587" w:rsidRDefault="00244587" w:rsidP="00F91DED">
      <w:pPr>
        <w:ind w:left="0" w:firstLine="0"/>
      </w:pPr>
      <w:r>
        <w:t>Fehlt für eine Ausgabe ein Voranschlagskredit oder reicht dieser nicht aus, ist vor dem Eingehen neuer Verpflichtungen ein Nachtragskredit einzuholen.</w:t>
      </w:r>
      <w:r w:rsidR="00F91DED">
        <w:t xml:space="preserve"> </w:t>
      </w:r>
      <w:r>
        <w:t>Hat der Aufschub einer Ausgabe gewichtige Nachteile zur Folge, darf der Gemeinderat</w:t>
      </w:r>
      <w:r w:rsidR="0097412E">
        <w:t xml:space="preserve"> / der Bezirksrat</w:t>
      </w:r>
      <w:r>
        <w:t xml:space="preserve"> anordnen, dass der Nachtragskredit vorzeitig beansprucht wird. </w:t>
      </w:r>
      <w:r w:rsidR="005950DB">
        <w:t>Massgebend ist das Verfahren für den Voranschlag (§ 12 FHG-BG)</w:t>
      </w:r>
    </w:p>
    <w:p w14:paraId="092C813A" w14:textId="11C7FA3D" w:rsidR="001A7736" w:rsidRDefault="001A7736" w:rsidP="00AF60F6">
      <w:pPr>
        <w:ind w:left="0" w:firstLine="0"/>
        <w:rPr>
          <w:rFonts w:cs="Arial"/>
        </w:rPr>
      </w:pPr>
      <w:r>
        <w:rPr>
          <w:rFonts w:cs="Arial"/>
        </w:rPr>
        <w:t>Folgende Nachtragskredite we</w:t>
      </w:r>
      <w:r w:rsidR="004945C6">
        <w:rPr>
          <w:rFonts w:cs="Arial"/>
        </w:rPr>
        <w:t xml:space="preserve">rden der Gemeindeversammlung </w:t>
      </w:r>
      <w:r w:rsidR="0097412E">
        <w:rPr>
          <w:rFonts w:cs="Arial"/>
        </w:rPr>
        <w:t xml:space="preserve">/ Bezirksgemeinde </w:t>
      </w:r>
      <w:r>
        <w:rPr>
          <w:rFonts w:cs="Arial"/>
        </w:rPr>
        <w:t>zur Genehmigung unterbreitet:</w:t>
      </w:r>
    </w:p>
    <w:p w14:paraId="5C0BB59A" w14:textId="77777777" w:rsidR="001A7736" w:rsidRDefault="001A7736" w:rsidP="00AF60F6">
      <w:pPr>
        <w:ind w:left="0" w:firstLine="0"/>
        <w:rPr>
          <w:rFonts w:cs="Arial"/>
        </w:rPr>
      </w:pPr>
    </w:p>
    <w:p w14:paraId="5B1C4ED9" w14:textId="5899C785" w:rsidR="001152F7" w:rsidRDefault="00253C1F" w:rsidP="00AF60F6">
      <w:pPr>
        <w:ind w:left="0" w:firstLine="0"/>
        <w:rPr>
          <w:rFonts w:cs="Arial"/>
        </w:rPr>
      </w:pPr>
      <w:r w:rsidRPr="00253C1F">
        <w:rPr>
          <w:noProof/>
          <w:lang w:eastAsia="de-CH"/>
        </w:rPr>
        <w:drawing>
          <wp:inline distT="0" distB="0" distL="0" distR="0" wp14:anchorId="61D2B10E" wp14:editId="3C19582D">
            <wp:extent cx="5760720" cy="160635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606355"/>
                    </a:xfrm>
                    <a:prstGeom prst="rect">
                      <a:avLst/>
                    </a:prstGeom>
                    <a:noFill/>
                    <a:ln>
                      <a:noFill/>
                    </a:ln>
                  </pic:spPr>
                </pic:pic>
              </a:graphicData>
            </a:graphic>
          </wp:inline>
        </w:drawing>
      </w:r>
    </w:p>
    <w:p w14:paraId="6097BA4A" w14:textId="77777777" w:rsidR="001152F7" w:rsidRDefault="001152F7" w:rsidP="00AF60F6">
      <w:pPr>
        <w:ind w:left="0" w:firstLine="0"/>
        <w:rPr>
          <w:rFonts w:cs="Arial"/>
        </w:rPr>
      </w:pPr>
    </w:p>
    <w:p w14:paraId="7FDDCB55" w14:textId="77777777" w:rsidR="0071762B" w:rsidRPr="00800EEC" w:rsidRDefault="0071762B">
      <w:pPr>
        <w:rPr>
          <w:rFonts w:cs="Arial"/>
        </w:rPr>
      </w:pPr>
      <w:r w:rsidRPr="00800EEC">
        <w:rPr>
          <w:rFonts w:cs="Arial"/>
        </w:rPr>
        <w:br w:type="page"/>
      </w:r>
    </w:p>
    <w:p w14:paraId="7ACE7DF3" w14:textId="28840975" w:rsidR="00AF60F6" w:rsidRPr="00800EEC" w:rsidRDefault="00AF60F6" w:rsidP="001A008D">
      <w:pPr>
        <w:pStyle w:val="berschrift1"/>
      </w:pPr>
      <w:bookmarkStart w:id="15" w:name="_Toc90884559"/>
      <w:r w:rsidRPr="00800EEC">
        <w:lastRenderedPageBreak/>
        <w:t>Erfolgsrechnung</w:t>
      </w:r>
      <w:bookmarkEnd w:id="15"/>
    </w:p>
    <w:p w14:paraId="5EC2E011" w14:textId="1766D093" w:rsidR="00AF60F6" w:rsidRPr="001A008D" w:rsidRDefault="0071762B" w:rsidP="00510E49">
      <w:pPr>
        <w:pStyle w:val="berschrift2"/>
        <w:rPr>
          <w:rFonts w:cs="Arial"/>
          <w:highlight w:val="yellow"/>
        </w:rPr>
      </w:pPr>
      <w:bookmarkStart w:id="16" w:name="_Toc90884560"/>
      <w:r w:rsidRPr="001A008D">
        <w:rPr>
          <w:rFonts w:cs="Arial"/>
          <w:highlight w:val="yellow"/>
        </w:rPr>
        <w:t>Gestufter Erfolgsausweis</w:t>
      </w:r>
      <w:bookmarkEnd w:id="16"/>
    </w:p>
    <w:p w14:paraId="7C9D64A6" w14:textId="343638A1" w:rsidR="00C25FE5" w:rsidRDefault="00C25FE5" w:rsidP="00C25FE5"/>
    <w:p w14:paraId="1F27533B" w14:textId="26374D0E" w:rsidR="00E46C68" w:rsidRDefault="00E46C68" w:rsidP="00C25FE5">
      <w:r w:rsidRPr="00E46C68">
        <w:rPr>
          <w:noProof/>
          <w:lang w:eastAsia="de-CH"/>
        </w:rPr>
        <w:drawing>
          <wp:inline distT="0" distB="0" distL="0" distR="0" wp14:anchorId="05D3079C" wp14:editId="45B7D521">
            <wp:extent cx="5760720" cy="6209937"/>
            <wp:effectExtent l="0" t="0" r="0"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6209937"/>
                    </a:xfrm>
                    <a:prstGeom prst="rect">
                      <a:avLst/>
                    </a:prstGeom>
                    <a:noFill/>
                    <a:ln>
                      <a:noFill/>
                    </a:ln>
                  </pic:spPr>
                </pic:pic>
              </a:graphicData>
            </a:graphic>
          </wp:inline>
        </w:drawing>
      </w:r>
    </w:p>
    <w:p w14:paraId="22CB30D4" w14:textId="77777777" w:rsidR="00E46C68" w:rsidRPr="00C25FE5" w:rsidRDefault="00E46C68" w:rsidP="00C25FE5"/>
    <w:p w14:paraId="751AD1B3" w14:textId="712F73D1" w:rsidR="0071762B" w:rsidRPr="00800EEC" w:rsidRDefault="0071762B" w:rsidP="0071762B">
      <w:pPr>
        <w:rPr>
          <w:rFonts w:cs="Arial"/>
        </w:rPr>
      </w:pPr>
      <w:r w:rsidRPr="00800EEC">
        <w:rPr>
          <w:rFonts w:cs="Arial"/>
        </w:rPr>
        <w:br w:type="page"/>
      </w:r>
    </w:p>
    <w:p w14:paraId="20EBC4F4" w14:textId="7A72D556" w:rsidR="00AF60F6" w:rsidRPr="001A008D" w:rsidRDefault="00AF60F6" w:rsidP="00510E49">
      <w:pPr>
        <w:pStyle w:val="berschrift2"/>
        <w:rPr>
          <w:rFonts w:cs="Arial"/>
          <w:highlight w:val="yellow"/>
        </w:rPr>
      </w:pPr>
      <w:bookmarkStart w:id="17" w:name="_Toc90884561"/>
      <w:r w:rsidRPr="001A008D">
        <w:rPr>
          <w:rFonts w:cs="Arial"/>
          <w:highlight w:val="yellow"/>
        </w:rPr>
        <w:lastRenderedPageBreak/>
        <w:t>Erfolgsrechnung nach Funktionen</w:t>
      </w:r>
      <w:bookmarkEnd w:id="17"/>
    </w:p>
    <w:p w14:paraId="6A7C919F" w14:textId="18075443" w:rsidR="00C25FE5" w:rsidRDefault="00C25FE5" w:rsidP="0071762B">
      <w:pPr>
        <w:ind w:left="0" w:firstLine="0"/>
        <w:rPr>
          <w:rFonts w:cs="Arial"/>
        </w:rPr>
      </w:pPr>
    </w:p>
    <w:p w14:paraId="6C384ACE" w14:textId="1781DAC9" w:rsidR="00C25FE5" w:rsidRDefault="00930A77" w:rsidP="0071762B">
      <w:pPr>
        <w:ind w:left="0" w:firstLine="0"/>
        <w:rPr>
          <w:rFonts w:cs="Arial"/>
        </w:rPr>
      </w:pPr>
      <w:r w:rsidRPr="00930A77">
        <w:rPr>
          <w:noProof/>
          <w:lang w:eastAsia="de-CH"/>
        </w:rPr>
        <w:drawing>
          <wp:inline distT="0" distB="0" distL="0" distR="0" wp14:anchorId="619B31D5" wp14:editId="593998A4">
            <wp:extent cx="5760720" cy="5546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546000"/>
                    </a:xfrm>
                    <a:prstGeom prst="rect">
                      <a:avLst/>
                    </a:prstGeom>
                    <a:noFill/>
                    <a:ln>
                      <a:noFill/>
                    </a:ln>
                  </pic:spPr>
                </pic:pic>
              </a:graphicData>
            </a:graphic>
          </wp:inline>
        </w:drawing>
      </w:r>
    </w:p>
    <w:p w14:paraId="0A9F0932" w14:textId="77777777" w:rsidR="00C25FE5" w:rsidRPr="00800EEC" w:rsidRDefault="00C25FE5" w:rsidP="0071762B">
      <w:pPr>
        <w:ind w:left="0" w:firstLine="0"/>
        <w:rPr>
          <w:rFonts w:cs="Arial"/>
        </w:rPr>
      </w:pPr>
    </w:p>
    <w:p w14:paraId="27EE13B9" w14:textId="77777777" w:rsidR="0071762B" w:rsidRPr="00800EEC" w:rsidRDefault="0071762B" w:rsidP="0071762B">
      <w:pPr>
        <w:rPr>
          <w:rFonts w:cs="Arial"/>
        </w:rPr>
      </w:pPr>
      <w:r w:rsidRPr="00800EEC">
        <w:rPr>
          <w:rFonts w:cs="Arial"/>
        </w:rPr>
        <w:br w:type="page"/>
      </w:r>
    </w:p>
    <w:p w14:paraId="73776B95" w14:textId="1E6446F3" w:rsidR="00AF60F6" w:rsidRPr="00800EEC" w:rsidRDefault="00AF60F6" w:rsidP="00510E49">
      <w:pPr>
        <w:pStyle w:val="berschrift2"/>
        <w:rPr>
          <w:rFonts w:cs="Arial"/>
        </w:rPr>
      </w:pPr>
      <w:bookmarkStart w:id="18" w:name="_Toc90884562"/>
      <w:r w:rsidRPr="00800EEC">
        <w:rPr>
          <w:rFonts w:cs="Arial"/>
        </w:rPr>
        <w:lastRenderedPageBreak/>
        <w:t>Erfolgsrechnung</w:t>
      </w:r>
      <w:r w:rsidR="004E3246">
        <w:rPr>
          <w:rFonts w:cs="Arial"/>
        </w:rPr>
        <w:t xml:space="preserve"> nach Funktion und Arten</w:t>
      </w:r>
      <w:bookmarkEnd w:id="18"/>
    </w:p>
    <w:p w14:paraId="51565C0C" w14:textId="08E1054E" w:rsidR="0071762B" w:rsidRDefault="0071762B" w:rsidP="0071762B">
      <w:pPr>
        <w:rPr>
          <w:rFonts w:cs="Arial"/>
        </w:rPr>
      </w:pPr>
    </w:p>
    <w:p w14:paraId="3B953928" w14:textId="6950D012" w:rsidR="00E46C68" w:rsidRDefault="00E46C68" w:rsidP="0071762B">
      <w:pPr>
        <w:rPr>
          <w:rFonts w:cs="Arial"/>
        </w:rPr>
      </w:pPr>
      <w:r w:rsidRPr="00E46C68">
        <w:rPr>
          <w:noProof/>
          <w:lang w:eastAsia="de-CH"/>
        </w:rPr>
        <w:drawing>
          <wp:inline distT="0" distB="0" distL="0" distR="0" wp14:anchorId="51025088" wp14:editId="63A8B202">
            <wp:extent cx="5760720" cy="463093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630934"/>
                    </a:xfrm>
                    <a:prstGeom prst="rect">
                      <a:avLst/>
                    </a:prstGeom>
                    <a:noFill/>
                    <a:ln>
                      <a:noFill/>
                    </a:ln>
                  </pic:spPr>
                </pic:pic>
              </a:graphicData>
            </a:graphic>
          </wp:inline>
        </w:drawing>
      </w:r>
    </w:p>
    <w:p w14:paraId="04988DA7" w14:textId="77777777" w:rsidR="00E46C68" w:rsidRPr="00800EEC" w:rsidRDefault="00E46C68" w:rsidP="0071762B">
      <w:pPr>
        <w:rPr>
          <w:rFonts w:cs="Arial"/>
        </w:rPr>
      </w:pPr>
    </w:p>
    <w:p w14:paraId="79160F7F" w14:textId="77777777" w:rsidR="0071762B" w:rsidRPr="00800EEC" w:rsidRDefault="0071762B" w:rsidP="0071762B">
      <w:pPr>
        <w:rPr>
          <w:rFonts w:cs="Arial"/>
        </w:rPr>
      </w:pPr>
      <w:r w:rsidRPr="00800EEC">
        <w:rPr>
          <w:rFonts w:cs="Arial"/>
        </w:rPr>
        <w:br w:type="page"/>
      </w:r>
    </w:p>
    <w:p w14:paraId="560979FE" w14:textId="4F593269" w:rsidR="00AF60F6" w:rsidRPr="00B715EB" w:rsidRDefault="00AF60F6" w:rsidP="001A008D">
      <w:pPr>
        <w:pStyle w:val="berschrift1"/>
      </w:pPr>
      <w:bookmarkStart w:id="19" w:name="_Toc90884563"/>
      <w:r w:rsidRPr="00B715EB">
        <w:lastRenderedPageBreak/>
        <w:t>Investitionsrechnung</w:t>
      </w:r>
      <w:bookmarkEnd w:id="19"/>
    </w:p>
    <w:p w14:paraId="5F759D2B" w14:textId="663A517C" w:rsidR="00AD0AAA" w:rsidRDefault="00AD0AAA" w:rsidP="00AD0AAA">
      <w:pPr>
        <w:rPr>
          <w:rFonts w:cs="Arial"/>
        </w:rPr>
      </w:pPr>
    </w:p>
    <w:p w14:paraId="5843EAE2" w14:textId="3B7FC4C4" w:rsidR="00DA45FC" w:rsidRPr="001A008D" w:rsidRDefault="00DA45FC" w:rsidP="00DA45FC">
      <w:pPr>
        <w:pStyle w:val="berschrift2"/>
        <w:rPr>
          <w:rFonts w:cs="Arial"/>
          <w:highlight w:val="yellow"/>
        </w:rPr>
      </w:pPr>
      <w:bookmarkStart w:id="20" w:name="_Toc90884564"/>
      <w:r w:rsidRPr="001A008D">
        <w:rPr>
          <w:rFonts w:cs="Arial"/>
          <w:highlight w:val="yellow"/>
        </w:rPr>
        <w:t>Investitionsrechnung nach Arten</w:t>
      </w:r>
      <w:bookmarkEnd w:id="20"/>
    </w:p>
    <w:p w14:paraId="6654E2D1" w14:textId="77777777" w:rsidR="00DA45FC" w:rsidRDefault="00DA45FC" w:rsidP="00AD0AAA">
      <w:pPr>
        <w:rPr>
          <w:rFonts w:cs="Arial"/>
        </w:rPr>
      </w:pPr>
    </w:p>
    <w:p w14:paraId="113FE4E2" w14:textId="3A279D23" w:rsidR="00E91762" w:rsidRDefault="00E91762" w:rsidP="00AD0AAA">
      <w:pPr>
        <w:rPr>
          <w:rFonts w:cs="Arial"/>
        </w:rPr>
      </w:pPr>
      <w:r w:rsidRPr="00E91762">
        <w:rPr>
          <w:noProof/>
          <w:lang w:eastAsia="de-CH"/>
        </w:rPr>
        <w:drawing>
          <wp:inline distT="0" distB="0" distL="0" distR="0" wp14:anchorId="26144F5D" wp14:editId="4497502B">
            <wp:extent cx="5760720" cy="4682399"/>
            <wp:effectExtent l="0" t="0" r="0" b="444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682399"/>
                    </a:xfrm>
                    <a:prstGeom prst="rect">
                      <a:avLst/>
                    </a:prstGeom>
                    <a:noFill/>
                    <a:ln>
                      <a:noFill/>
                    </a:ln>
                  </pic:spPr>
                </pic:pic>
              </a:graphicData>
            </a:graphic>
          </wp:inline>
        </w:drawing>
      </w:r>
    </w:p>
    <w:p w14:paraId="176CCBC0" w14:textId="42AF56F7" w:rsidR="00E91762" w:rsidRDefault="00E91762">
      <w:pPr>
        <w:rPr>
          <w:rFonts w:cs="Arial"/>
        </w:rPr>
      </w:pPr>
      <w:r>
        <w:rPr>
          <w:rFonts w:cs="Arial"/>
        </w:rPr>
        <w:br w:type="page"/>
      </w:r>
    </w:p>
    <w:p w14:paraId="39689799" w14:textId="68E7CFD2" w:rsidR="00E91762" w:rsidRPr="001A008D" w:rsidRDefault="00E91762" w:rsidP="00E91762">
      <w:pPr>
        <w:pStyle w:val="berschrift2"/>
        <w:rPr>
          <w:rFonts w:cs="Arial"/>
          <w:highlight w:val="yellow"/>
        </w:rPr>
      </w:pPr>
      <w:bookmarkStart w:id="21" w:name="_Toc90884565"/>
      <w:r w:rsidRPr="001A008D">
        <w:rPr>
          <w:rFonts w:cs="Arial"/>
          <w:highlight w:val="yellow"/>
        </w:rPr>
        <w:lastRenderedPageBreak/>
        <w:t>Investitionsrechnung nach Funktionen</w:t>
      </w:r>
      <w:bookmarkEnd w:id="21"/>
    </w:p>
    <w:p w14:paraId="2AF07784" w14:textId="77777777" w:rsidR="00E91762" w:rsidRDefault="00E91762">
      <w:pPr>
        <w:rPr>
          <w:rFonts w:eastAsia="Times New Roman" w:cs="Arial"/>
          <w:b/>
          <w:bCs/>
          <w:color w:val="000000"/>
          <w:szCs w:val="20"/>
          <w:lang w:eastAsia="de-CH"/>
        </w:rPr>
      </w:pPr>
    </w:p>
    <w:p w14:paraId="51A22832" w14:textId="535829E3" w:rsidR="00E91762" w:rsidRDefault="00E91762">
      <w:pPr>
        <w:rPr>
          <w:rFonts w:eastAsia="Times New Roman" w:cs="Arial"/>
          <w:b/>
          <w:bCs/>
          <w:color w:val="000000"/>
          <w:szCs w:val="20"/>
          <w:lang w:eastAsia="de-CH"/>
        </w:rPr>
      </w:pPr>
      <w:r w:rsidRPr="00E91762">
        <w:rPr>
          <w:noProof/>
          <w:lang w:eastAsia="de-CH"/>
        </w:rPr>
        <w:drawing>
          <wp:inline distT="0" distB="0" distL="0" distR="0" wp14:anchorId="47185D83" wp14:editId="5FC34965">
            <wp:extent cx="5760720" cy="5416037"/>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5416037"/>
                    </a:xfrm>
                    <a:prstGeom prst="rect">
                      <a:avLst/>
                    </a:prstGeom>
                    <a:noFill/>
                    <a:ln>
                      <a:noFill/>
                    </a:ln>
                  </pic:spPr>
                </pic:pic>
              </a:graphicData>
            </a:graphic>
          </wp:inline>
        </w:drawing>
      </w:r>
    </w:p>
    <w:p w14:paraId="1AAA881E" w14:textId="77777777" w:rsidR="00E91762" w:rsidRDefault="00E91762">
      <w:pPr>
        <w:rPr>
          <w:rFonts w:eastAsia="Times New Roman" w:cs="Arial"/>
          <w:b/>
          <w:bCs/>
          <w:color w:val="000000"/>
          <w:szCs w:val="20"/>
          <w:lang w:eastAsia="de-CH"/>
        </w:rPr>
      </w:pPr>
    </w:p>
    <w:p w14:paraId="529408FF" w14:textId="2167801C" w:rsidR="00AD0AAA" w:rsidRPr="00800EEC" w:rsidRDefault="00AD0AAA">
      <w:pPr>
        <w:rPr>
          <w:rFonts w:eastAsia="Times New Roman" w:cs="Arial"/>
          <w:b/>
          <w:sz w:val="28"/>
          <w:szCs w:val="26"/>
          <w:highlight w:val="lightGray"/>
        </w:rPr>
      </w:pPr>
      <w:r w:rsidRPr="00800EEC">
        <w:rPr>
          <w:rFonts w:cs="Arial"/>
          <w:highlight w:val="lightGray"/>
        </w:rPr>
        <w:br w:type="page"/>
      </w:r>
    </w:p>
    <w:p w14:paraId="294530F6" w14:textId="0669C787" w:rsidR="00AD0AAA" w:rsidRDefault="00AF60F6" w:rsidP="002551E1">
      <w:pPr>
        <w:pStyle w:val="berschrift2"/>
        <w:rPr>
          <w:rFonts w:cs="Arial"/>
        </w:rPr>
      </w:pPr>
      <w:bookmarkStart w:id="22" w:name="_Toc90884566"/>
      <w:r w:rsidRPr="00683AEC">
        <w:rPr>
          <w:rFonts w:cs="Arial"/>
        </w:rPr>
        <w:lastRenderedPageBreak/>
        <w:t>Investitionsrechnung</w:t>
      </w:r>
      <w:r w:rsidR="004E3246">
        <w:rPr>
          <w:rFonts w:cs="Arial"/>
        </w:rPr>
        <w:t xml:space="preserve"> nach Funktion und Arten</w:t>
      </w:r>
      <w:bookmarkEnd w:id="22"/>
    </w:p>
    <w:p w14:paraId="29A90F84" w14:textId="41BCB4B2" w:rsidR="00510E3D" w:rsidRDefault="00510E3D" w:rsidP="00510E3D"/>
    <w:p w14:paraId="7F6CF79D" w14:textId="7F082B89" w:rsidR="00510E3D" w:rsidRPr="00510E3D" w:rsidRDefault="00510E3D" w:rsidP="00510E3D">
      <w:r w:rsidRPr="00510E3D">
        <w:rPr>
          <w:noProof/>
          <w:lang w:eastAsia="de-CH"/>
        </w:rPr>
        <w:drawing>
          <wp:inline distT="0" distB="0" distL="0" distR="0" wp14:anchorId="2429E8E5" wp14:editId="0D455844">
            <wp:extent cx="5760720" cy="5004102"/>
            <wp:effectExtent l="0" t="0" r="0" b="635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5004102"/>
                    </a:xfrm>
                    <a:prstGeom prst="rect">
                      <a:avLst/>
                    </a:prstGeom>
                    <a:noFill/>
                    <a:ln>
                      <a:noFill/>
                    </a:ln>
                  </pic:spPr>
                </pic:pic>
              </a:graphicData>
            </a:graphic>
          </wp:inline>
        </w:drawing>
      </w:r>
    </w:p>
    <w:p w14:paraId="5A55DB9F" w14:textId="77777777" w:rsidR="00AD0AAA" w:rsidRPr="00800EEC" w:rsidRDefault="00AD0AAA" w:rsidP="00AD0AAA">
      <w:pPr>
        <w:rPr>
          <w:rFonts w:cs="Arial"/>
        </w:rPr>
      </w:pPr>
    </w:p>
    <w:p w14:paraId="2AD74D63" w14:textId="77777777" w:rsidR="00AD0AAA" w:rsidRPr="00800EEC" w:rsidRDefault="00AD0AAA" w:rsidP="00AD0AAA">
      <w:pPr>
        <w:rPr>
          <w:rFonts w:cs="Arial"/>
        </w:rPr>
      </w:pPr>
    </w:p>
    <w:p w14:paraId="20C094A6" w14:textId="53BD6882" w:rsidR="00BA0B3F" w:rsidRDefault="00AD0AAA">
      <w:pPr>
        <w:rPr>
          <w:rFonts w:cs="Arial"/>
        </w:rPr>
      </w:pPr>
      <w:r w:rsidRPr="00800EEC">
        <w:rPr>
          <w:rFonts w:cs="Arial"/>
        </w:rPr>
        <w:br w:type="page"/>
      </w:r>
    </w:p>
    <w:p w14:paraId="453F282C" w14:textId="4DA05CFC" w:rsidR="00AD0AAA" w:rsidRPr="001A008D" w:rsidRDefault="00A731E8" w:rsidP="001A008D">
      <w:pPr>
        <w:pStyle w:val="berschrift1"/>
        <w:rPr>
          <w:highlight w:val="yellow"/>
        </w:rPr>
      </w:pPr>
      <w:bookmarkStart w:id="23" w:name="_Toc90884567"/>
      <w:r w:rsidRPr="001A008D">
        <w:rPr>
          <w:highlight w:val="yellow"/>
        </w:rPr>
        <w:lastRenderedPageBreak/>
        <w:t>Bilanz</w:t>
      </w:r>
      <w:bookmarkEnd w:id="23"/>
    </w:p>
    <w:p w14:paraId="1C1C1813" w14:textId="744A60CA" w:rsidR="00CC7225" w:rsidRDefault="00CC7225" w:rsidP="00CC7225"/>
    <w:p w14:paraId="5EF6E96A" w14:textId="23B0686F" w:rsidR="00E05D01" w:rsidRDefault="004A02E5" w:rsidP="00CC7225">
      <w:r w:rsidRPr="004A02E5">
        <w:rPr>
          <w:noProof/>
          <w:lang w:eastAsia="de-CH"/>
        </w:rPr>
        <w:drawing>
          <wp:inline distT="0" distB="0" distL="0" distR="0" wp14:anchorId="55010738" wp14:editId="0C0FCDAD">
            <wp:extent cx="5760720" cy="8290094"/>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8290094"/>
                    </a:xfrm>
                    <a:prstGeom prst="rect">
                      <a:avLst/>
                    </a:prstGeom>
                    <a:noFill/>
                    <a:ln>
                      <a:noFill/>
                    </a:ln>
                  </pic:spPr>
                </pic:pic>
              </a:graphicData>
            </a:graphic>
          </wp:inline>
        </w:drawing>
      </w:r>
    </w:p>
    <w:p w14:paraId="7A2A3E55" w14:textId="3AA84C38" w:rsidR="00CC7225" w:rsidRDefault="00CC7225" w:rsidP="00CC7225">
      <w:r>
        <w:br w:type="page"/>
      </w:r>
    </w:p>
    <w:p w14:paraId="53554B95" w14:textId="71DF1D97" w:rsidR="00CC7225" w:rsidRDefault="00CC7225" w:rsidP="001A008D">
      <w:pPr>
        <w:pStyle w:val="berschrift1"/>
      </w:pPr>
      <w:bookmarkStart w:id="24" w:name="_Toc90884568"/>
      <w:r w:rsidRPr="00A731E8">
        <w:lastRenderedPageBreak/>
        <w:t>Geldflussrechnung</w:t>
      </w:r>
      <w:bookmarkEnd w:id="24"/>
      <w:r w:rsidRPr="00A731E8">
        <w:t xml:space="preserve"> </w:t>
      </w:r>
    </w:p>
    <w:p w14:paraId="50C020D6" w14:textId="441B15B8" w:rsidR="00CC7225" w:rsidRDefault="00CC7225" w:rsidP="00CC7225">
      <w:pPr>
        <w:rPr>
          <w:noProof/>
          <w:lang w:eastAsia="de-CH"/>
        </w:rPr>
      </w:pPr>
    </w:p>
    <w:p w14:paraId="5E1CFA20" w14:textId="2506760E" w:rsidR="001B3F43" w:rsidRDefault="001B3F43" w:rsidP="00CC7225">
      <w:r w:rsidRPr="001B3F43">
        <w:rPr>
          <w:noProof/>
          <w:lang w:eastAsia="de-CH"/>
        </w:rPr>
        <w:drawing>
          <wp:inline distT="0" distB="0" distL="0" distR="0" wp14:anchorId="20FB7776" wp14:editId="7A50E0B9">
            <wp:extent cx="5760720" cy="6277044"/>
            <wp:effectExtent l="0" t="0" r="0" b="952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6277044"/>
                    </a:xfrm>
                    <a:prstGeom prst="rect">
                      <a:avLst/>
                    </a:prstGeom>
                    <a:noFill/>
                    <a:ln>
                      <a:noFill/>
                    </a:ln>
                  </pic:spPr>
                </pic:pic>
              </a:graphicData>
            </a:graphic>
          </wp:inline>
        </w:drawing>
      </w:r>
    </w:p>
    <w:p w14:paraId="00E2D8CD" w14:textId="77777777" w:rsidR="001B3F43" w:rsidRPr="00CC7225" w:rsidRDefault="001B3F43" w:rsidP="00CC7225"/>
    <w:p w14:paraId="21DE8434" w14:textId="26EAF2CE" w:rsidR="00A731E8" w:rsidRDefault="00A731E8">
      <w:pPr>
        <w:rPr>
          <w:rFonts w:cs="Arial"/>
        </w:rPr>
      </w:pPr>
      <w:r>
        <w:rPr>
          <w:rFonts w:cs="Arial"/>
        </w:rPr>
        <w:br w:type="page"/>
      </w:r>
    </w:p>
    <w:p w14:paraId="1E718229" w14:textId="2175BF9B" w:rsidR="00A731E8" w:rsidRDefault="00A731E8" w:rsidP="001A008D">
      <w:pPr>
        <w:pStyle w:val="berschrift1"/>
      </w:pPr>
      <w:bookmarkStart w:id="25" w:name="_Toc90884569"/>
      <w:r w:rsidRPr="00A731E8">
        <w:lastRenderedPageBreak/>
        <w:t>Anhang zur Jahresrechnung</w:t>
      </w:r>
      <w:bookmarkEnd w:id="25"/>
    </w:p>
    <w:p w14:paraId="79822A39" w14:textId="67A8AB59" w:rsidR="00A731E8" w:rsidRDefault="00A731E8" w:rsidP="00A731E8">
      <w:pPr>
        <w:pStyle w:val="berschrift2"/>
        <w:rPr>
          <w:rFonts w:cs="Arial"/>
        </w:rPr>
      </w:pPr>
      <w:bookmarkStart w:id="26" w:name="_Toc90884570"/>
      <w:r w:rsidRPr="00A731E8">
        <w:rPr>
          <w:rFonts w:cs="Arial"/>
        </w:rPr>
        <w:t>Angaben zum angewandten Regelwerk und zu den Bilanzierungsgrundsätzen</w:t>
      </w:r>
      <w:bookmarkEnd w:id="26"/>
    </w:p>
    <w:p w14:paraId="640D2758" w14:textId="1A499E71" w:rsidR="00665148" w:rsidRPr="00665148" w:rsidRDefault="00665148" w:rsidP="004945C6">
      <w:pPr>
        <w:pStyle w:val="berschrift3"/>
      </w:pPr>
      <w:bookmarkStart w:id="27" w:name="_Toc90884571"/>
      <w:r>
        <w:t>Angewand</w:t>
      </w:r>
      <w:r w:rsidRPr="00665148">
        <w:t>tes Regelwerk und Abweichungen</w:t>
      </w:r>
      <w:bookmarkEnd w:id="27"/>
    </w:p>
    <w:p w14:paraId="295F6EF2" w14:textId="280424E8" w:rsidR="00EE3A9D" w:rsidRPr="00665148" w:rsidRDefault="00665148" w:rsidP="00665148">
      <w:pPr>
        <w:ind w:left="0" w:firstLine="0"/>
        <w:rPr>
          <w:rFonts w:cs="Arial"/>
        </w:rPr>
      </w:pPr>
      <w:r w:rsidRPr="00665148">
        <w:rPr>
          <w:rFonts w:cs="Arial"/>
        </w:rPr>
        <w:t>Die Jahresrechnung wurde auf Grundlage des Finanzhaushaltsgesetzes der Bezirke und Gemeinden vom 30. Mai 2018, SRSZ 153.100, FHG-BG, und der dazugehörigen Finanzhaushaltsverordnung vom 25. Juni 2019, SRSZ 153.111, FHV-BG, erstellt. Die rechtlichen Grundlagen stützen sich grundsätzlich auf das im Januar 2008 durch die Konferenz der Kantonalen Finanzdirektorinnen und Finanzdirektoren (FDK) verabschiedete Handbuch HRM2. § 26 FHG-BG und § 22 FHV-BG verweisen explizit auf HRM2 als anzuwendende Rechnungslegungsnorm. Das Handbuch enthält 20 Fachempfehlungen zur öffentlichen Rechnungslegung sowie einen Kontenrahmen. Die Rechnungslegung soll ein Bild des Finanzhaushalts geben, welches der tatsächlichen Vermögens-, Finanz- und Ertragslage entspricht. In Anhang 3 der FHV hat der Regierungsrat die gültigen Fachempfehlungen und allfällige Abweichungen davon festgelegt. Abweichung zu den Fachempfehlungen ergeben sich folgende:</w:t>
      </w:r>
    </w:p>
    <w:p w14:paraId="7BDEE175" w14:textId="73D24AE1" w:rsidR="00665148" w:rsidRDefault="00665148" w:rsidP="008D1DBC">
      <w:pPr>
        <w:pStyle w:val="Listenabsatz"/>
        <w:numPr>
          <w:ilvl w:val="0"/>
          <w:numId w:val="17"/>
        </w:numPr>
        <w:spacing w:after="240"/>
        <w:rPr>
          <w:rFonts w:cs="Arial"/>
        </w:rPr>
      </w:pPr>
      <w:r w:rsidRPr="00665148">
        <w:rPr>
          <w:rFonts w:cs="Arial"/>
        </w:rPr>
        <w:t xml:space="preserve">Spezialfonds und Vorfinanzierungen: Spezialfonds werden nur in der Bilanz ausgewiesen. Ausgaben und Einnahmen (Fondsrechnung) erfolgen ausserhalb der Erfolgsrechnung und der Investitionsrechnung. Die Bildung von Reserven für noch nicht beschlossene Vorhaben (Vorfinanzierungen) ist nicht zulässig. </w:t>
      </w:r>
    </w:p>
    <w:p w14:paraId="658F91B2" w14:textId="77777777" w:rsidR="00CC58F5" w:rsidRPr="00665148" w:rsidRDefault="00CC58F5" w:rsidP="00CC58F5">
      <w:pPr>
        <w:pStyle w:val="Listenabsatz"/>
        <w:spacing w:after="240"/>
        <w:ind w:left="360" w:firstLine="0"/>
        <w:rPr>
          <w:rFonts w:cs="Arial"/>
        </w:rPr>
      </w:pPr>
    </w:p>
    <w:p w14:paraId="429613F9" w14:textId="2D775142" w:rsidR="00CC58F5" w:rsidRDefault="00665148" w:rsidP="008D1DBC">
      <w:pPr>
        <w:pStyle w:val="Listenabsatz"/>
        <w:numPr>
          <w:ilvl w:val="0"/>
          <w:numId w:val="17"/>
        </w:numPr>
        <w:spacing w:after="240"/>
        <w:rPr>
          <w:rFonts w:cs="Arial"/>
        </w:rPr>
      </w:pPr>
      <w:r w:rsidRPr="00665148">
        <w:rPr>
          <w:rFonts w:cs="Arial"/>
        </w:rPr>
        <w:t xml:space="preserve">Pensionskasse: Für künftige Arbeitgeber-Sanierungsbeiträge an die Pensionskasse des Kantons Schwyz im Fall einer Unterdeckung gemäss § 11 des Gesetzes über die Pensionskasse des Kantons Schwyz (PKG) vom 21. Mai 2014 oder andere Vorsorgeeinrichtungen werden weder Rückstellungen gebildet noch passive Rechnungsabgrenzungen verbucht. Die Arbeitgeber-Sanierungsbeiträge werden wie die ordentlichen Beiträge im Jahr der Fälligkeit verbucht sowie im Voranschlag und Finanzplan berücksichtigt. Im Anhang der Jahresrechnung wird jeweils der Deckungsgrad per 31. Dezember ausgewiesen. </w:t>
      </w:r>
    </w:p>
    <w:p w14:paraId="55752C8A" w14:textId="77777777" w:rsidR="00CC58F5" w:rsidRPr="00CC58F5" w:rsidRDefault="00CC58F5" w:rsidP="00CC58F5">
      <w:pPr>
        <w:pStyle w:val="Listenabsatz"/>
        <w:spacing w:after="240"/>
        <w:ind w:left="360" w:firstLine="0"/>
        <w:rPr>
          <w:rFonts w:cs="Arial"/>
        </w:rPr>
      </w:pPr>
    </w:p>
    <w:p w14:paraId="2AA7C136" w14:textId="1420D5C8" w:rsidR="00665148" w:rsidRDefault="00665148" w:rsidP="008D1DBC">
      <w:pPr>
        <w:pStyle w:val="Listenabsatz"/>
        <w:numPr>
          <w:ilvl w:val="0"/>
          <w:numId w:val="17"/>
        </w:numPr>
        <w:spacing w:after="240"/>
        <w:rPr>
          <w:rFonts w:cs="Arial"/>
        </w:rPr>
      </w:pPr>
      <w:r w:rsidRPr="00665148">
        <w:rPr>
          <w:rFonts w:cs="Arial"/>
        </w:rPr>
        <w:t xml:space="preserve">Vorgehen beim Übergang zu HRM2: Die Reserven aus Neubewertung des Finanzvermögens und aus Aufwertung des Verwaltungsvermögens sind nach einem Jahr aufzulösen. Bei Reserven aus Neubewertung von Grundstücken kann auf die Auflösung verzichtet werden. </w:t>
      </w:r>
    </w:p>
    <w:p w14:paraId="4AB612C0" w14:textId="77777777" w:rsidR="00CC58F5" w:rsidRPr="00665148" w:rsidRDefault="00CC58F5" w:rsidP="00CC58F5">
      <w:pPr>
        <w:pStyle w:val="Listenabsatz"/>
        <w:spacing w:after="240"/>
        <w:ind w:left="360" w:firstLine="0"/>
        <w:rPr>
          <w:rFonts w:cs="Arial"/>
        </w:rPr>
      </w:pPr>
    </w:p>
    <w:p w14:paraId="00ABEBC5" w14:textId="29618DCE" w:rsidR="00665148" w:rsidRDefault="00665148" w:rsidP="008D1DBC">
      <w:pPr>
        <w:pStyle w:val="Listenabsatz"/>
        <w:numPr>
          <w:ilvl w:val="0"/>
          <w:numId w:val="17"/>
        </w:numPr>
        <w:spacing w:after="240"/>
        <w:rPr>
          <w:rFonts w:cs="Arial"/>
        </w:rPr>
      </w:pPr>
      <w:r w:rsidRPr="00665148">
        <w:rPr>
          <w:rFonts w:cs="Arial"/>
        </w:rPr>
        <w:t xml:space="preserve">Finanzinstrumente: Anlagen von Finanzvermögen in Obligationen in Fremdwährungen, ausländische Aktien und alternative Anlagen wie </w:t>
      </w:r>
      <w:proofErr w:type="spellStart"/>
      <w:r w:rsidRPr="00665148">
        <w:rPr>
          <w:rFonts w:cs="Arial"/>
        </w:rPr>
        <w:t>Hedge</w:t>
      </w:r>
      <w:proofErr w:type="spellEnd"/>
      <w:r w:rsidRPr="00665148">
        <w:rPr>
          <w:rFonts w:cs="Arial"/>
        </w:rPr>
        <w:t xml:space="preserve"> Funds, Derivate oder andere Anlagen mit stark spekulativem Charakter sind nicht zulässig. </w:t>
      </w:r>
    </w:p>
    <w:p w14:paraId="2121BE2B" w14:textId="77777777" w:rsidR="00A15CDA" w:rsidRPr="00A15CDA" w:rsidRDefault="00A15CDA" w:rsidP="00A15CDA">
      <w:pPr>
        <w:pStyle w:val="Listenabsatz"/>
        <w:rPr>
          <w:rFonts w:cs="Arial"/>
        </w:rPr>
      </w:pPr>
    </w:p>
    <w:p w14:paraId="20DDDABF" w14:textId="3E0EE7F1" w:rsidR="003C610A" w:rsidRDefault="003C610A" w:rsidP="004945C6">
      <w:pPr>
        <w:pStyle w:val="berschrift3"/>
      </w:pPr>
      <w:bookmarkStart w:id="28" w:name="_Toc90884572"/>
      <w:r>
        <w:t>Allgemeine Bilanzierungsgrundsätze</w:t>
      </w:r>
      <w:bookmarkEnd w:id="28"/>
    </w:p>
    <w:p w14:paraId="39D7DB34" w14:textId="77777777" w:rsidR="00A15CDA" w:rsidRPr="009F53BD" w:rsidRDefault="00A15CDA" w:rsidP="00A15CDA">
      <w:pPr>
        <w:ind w:left="0" w:firstLine="0"/>
        <w:rPr>
          <w:rFonts w:cs="Arial"/>
        </w:rPr>
      </w:pPr>
      <w:r w:rsidRPr="009F53BD">
        <w:rPr>
          <w:rFonts w:cs="Arial"/>
        </w:rPr>
        <w:t>Vermögenswerte werden in den Aktiven der Bilanz geführt, wenn sie einen künftigen wirtschaftlichen Nutzen hervorbringen oder ihre Nutzung zur Erfüllung öffentlicher Aufgaben vorgesehen ist. Zudem muss sich ihr Wert verlässlich ermitteln lassen (§ 34 Abs. 1 FHG-BG).</w:t>
      </w:r>
    </w:p>
    <w:p w14:paraId="2EABB8CA" w14:textId="77777777" w:rsidR="00A15CDA" w:rsidRPr="009F53BD" w:rsidRDefault="00A15CDA" w:rsidP="00A15CDA">
      <w:pPr>
        <w:ind w:left="0" w:firstLine="0"/>
        <w:rPr>
          <w:rFonts w:cs="Arial"/>
        </w:rPr>
      </w:pPr>
      <w:r w:rsidRPr="009F53BD">
        <w:rPr>
          <w:rFonts w:cs="Arial"/>
        </w:rPr>
        <w:t>Verpflichtungen werden in den Passiven der Bilanz geführt, wenn ihr Ursprung auf einem Ereignis in der Vergangenheit liegt, zu deren Erfüllung mit einem Mittelabfluss gerechnet werden muss und deren Betrag zuverlässig ermittelt werden kann (§ 34 Abs. 2 FHG-BG). Wenn der Zeitpunkt der Erfüllung oder die Höhe des künftigen Mittelabflusses mit Unsicherheiten behaftet ist, wird eine Verpflichtung in der Form einer Rückstellung gebildet (§ 34 Abs. 3 FHG-BG).</w:t>
      </w:r>
    </w:p>
    <w:p w14:paraId="0F286F61" w14:textId="0864B7A2" w:rsidR="00A15CDA" w:rsidRPr="009F53BD" w:rsidRDefault="00A15CDA" w:rsidP="00A15CDA">
      <w:pPr>
        <w:ind w:left="0" w:firstLine="0"/>
        <w:rPr>
          <w:rFonts w:cs="Arial"/>
        </w:rPr>
      </w:pPr>
      <w:r w:rsidRPr="009F53BD">
        <w:rPr>
          <w:rFonts w:cs="Arial"/>
        </w:rPr>
        <w:t>Die Anlagen des Finanzvermögens werden zu Verkehrswerten bewertet (§ 35 Abs. 1 FHG-BG). Die Buchwerte des Finanzvermögens werden jährlich überprüft und gegebenenfalls neu bewertet. Sachanlagen im Finanzvermögen werden alle fünf Jahre überprüft und bei Bedarf neu bewertet (§ 26 </w:t>
      </w:r>
      <w:r w:rsidR="002B1475">
        <w:rPr>
          <w:rFonts w:cs="Arial"/>
        </w:rPr>
        <w:t>Abs. </w:t>
      </w:r>
      <w:r w:rsidRPr="009F53BD">
        <w:rPr>
          <w:rFonts w:cs="Arial"/>
        </w:rPr>
        <w:t>3 FHV-BG).</w:t>
      </w:r>
    </w:p>
    <w:p w14:paraId="1389EFEB" w14:textId="77777777" w:rsidR="00A15CDA" w:rsidRPr="009F53BD" w:rsidRDefault="00A15CDA" w:rsidP="00A15CDA">
      <w:pPr>
        <w:ind w:left="0" w:firstLine="0"/>
        <w:rPr>
          <w:rFonts w:cs="Arial"/>
        </w:rPr>
      </w:pPr>
      <w:r w:rsidRPr="009F53BD">
        <w:rPr>
          <w:rFonts w:cs="Arial"/>
        </w:rPr>
        <w:t>Die Bewertung des Verwaltungsvermögens erfolgt zu Anschaffungswerten abzüglich notwendiger Abschreibungen (§ 35 Abs. 2 FHG-BG). Die Entwertung durch die ordentliche Nutzung wird durch planmässige lineare Abschreibungen über die angenommene Nutzungsdauer berücksichtigt. Das Verwaltungsvermögen wird gemäss Anhang II der FHV-BG abgeschrieben.</w:t>
      </w:r>
    </w:p>
    <w:p w14:paraId="181649A2" w14:textId="1841864A" w:rsidR="00665148" w:rsidRPr="00A15CDA" w:rsidRDefault="00A15CDA" w:rsidP="00A15CDA">
      <w:pPr>
        <w:ind w:left="0" w:firstLine="0"/>
        <w:rPr>
          <w:rFonts w:cs="Arial"/>
        </w:rPr>
      </w:pPr>
      <w:r w:rsidRPr="009F53BD">
        <w:rPr>
          <w:rFonts w:cs="Arial"/>
        </w:rPr>
        <w:t>Verbindlichkeiten werden zum Nominalwert bilanziert (§ 35 Abs. 3 FHG-BG).</w:t>
      </w:r>
    </w:p>
    <w:p w14:paraId="0E084DF4" w14:textId="6A2B60BF" w:rsidR="00EE3A9D" w:rsidRDefault="00EE3A9D">
      <w:r>
        <w:br w:type="page"/>
      </w:r>
    </w:p>
    <w:p w14:paraId="1D2B5DCC" w14:textId="45F4AFD5" w:rsidR="00EE3A9D" w:rsidRDefault="002B1475" w:rsidP="004945C6">
      <w:pPr>
        <w:pStyle w:val="berschrift3"/>
      </w:pPr>
      <w:bookmarkStart w:id="29" w:name="_Toc90884573"/>
      <w:r>
        <w:lastRenderedPageBreak/>
        <w:t>Spezifische Bilanzierungsgrundsätze</w:t>
      </w:r>
      <w:bookmarkEnd w:id="29"/>
    </w:p>
    <w:p w14:paraId="05E024FE" w14:textId="77777777" w:rsidR="00F03E45" w:rsidRDefault="00F03E45" w:rsidP="002B1475">
      <w:pPr>
        <w:spacing w:after="0"/>
        <w:rPr>
          <w:rFonts w:cs="Arial"/>
          <w:b/>
        </w:rPr>
      </w:pPr>
    </w:p>
    <w:p w14:paraId="43DB4A82" w14:textId="703A4118" w:rsidR="002B1475" w:rsidRPr="002B1475" w:rsidRDefault="002B1475" w:rsidP="002B1475">
      <w:pPr>
        <w:spacing w:after="0"/>
        <w:rPr>
          <w:rFonts w:cs="Arial"/>
          <w:b/>
        </w:rPr>
      </w:pPr>
      <w:r w:rsidRPr="002B1475">
        <w:rPr>
          <w:rFonts w:cs="Arial"/>
          <w:b/>
        </w:rPr>
        <w:t>Flüssige Mittel (100)</w:t>
      </w:r>
    </w:p>
    <w:p w14:paraId="659C3DB7" w14:textId="61388908" w:rsidR="002B1475" w:rsidRDefault="002B1475" w:rsidP="002B1475">
      <w:pPr>
        <w:rPr>
          <w:rFonts w:cs="Arial"/>
        </w:rPr>
      </w:pPr>
      <w:r w:rsidRPr="009F53BD">
        <w:rPr>
          <w:rFonts w:cs="Arial"/>
        </w:rPr>
        <w:t>Die Bewertung der vorhandenen flüssigen Mittel erfolgt wie bisher zum Nominalwert.</w:t>
      </w:r>
    </w:p>
    <w:p w14:paraId="6F2242CA" w14:textId="4740810D" w:rsidR="002B1475" w:rsidRPr="002B1475" w:rsidRDefault="002B1475" w:rsidP="00B715EB">
      <w:pPr>
        <w:spacing w:before="240" w:after="0"/>
        <w:rPr>
          <w:rFonts w:cs="Arial"/>
          <w:b/>
        </w:rPr>
      </w:pPr>
      <w:r>
        <w:rPr>
          <w:rFonts w:cs="Arial"/>
          <w:b/>
        </w:rPr>
        <w:t>Forderungen</w:t>
      </w:r>
      <w:r w:rsidRPr="002B1475">
        <w:rPr>
          <w:rFonts w:cs="Arial"/>
          <w:b/>
        </w:rPr>
        <w:t xml:space="preserve"> (10</w:t>
      </w:r>
      <w:r>
        <w:rPr>
          <w:rFonts w:cs="Arial"/>
          <w:b/>
        </w:rPr>
        <w:t>1</w:t>
      </w:r>
      <w:r w:rsidRPr="002B1475">
        <w:rPr>
          <w:rFonts w:cs="Arial"/>
          <w:b/>
        </w:rPr>
        <w:t>)</w:t>
      </w:r>
    </w:p>
    <w:p w14:paraId="35BE43AE" w14:textId="5C0D6F11" w:rsidR="002B1475" w:rsidRDefault="002B1475" w:rsidP="002B1475">
      <w:pPr>
        <w:rPr>
          <w:rFonts w:cs="Arial"/>
        </w:rPr>
      </w:pPr>
      <w:r w:rsidRPr="002B1475">
        <w:rPr>
          <w:rFonts w:cs="Arial"/>
        </w:rPr>
        <w:t>Die Erträge werden nach dem Soll-Prinzip b</w:t>
      </w:r>
      <w:r>
        <w:rPr>
          <w:rFonts w:cs="Arial"/>
        </w:rPr>
        <w:t xml:space="preserve">ei Rechnungsstellung verbucht. </w:t>
      </w:r>
    </w:p>
    <w:p w14:paraId="40576660" w14:textId="1DFA5754" w:rsidR="002B1475" w:rsidRDefault="002B1475" w:rsidP="002B1475">
      <w:pPr>
        <w:ind w:left="0" w:firstLine="0"/>
        <w:rPr>
          <w:rFonts w:cs="Arial"/>
        </w:rPr>
      </w:pPr>
      <w:r w:rsidRPr="009F53BD">
        <w:rPr>
          <w:rFonts w:cs="Arial"/>
        </w:rPr>
        <w:t>Wesentliche Forderungen, deren Einzug gefährdet ist, sind entsprechend zu berichtigen (Einzelwertberichtigung). Sämtliche übrigen Guthaben sind jährlich im Umfang eines Abzuges von 5% zu berichtigen. (§ 26 Abs. 3 FHV-BG).</w:t>
      </w:r>
    </w:p>
    <w:p w14:paraId="27F50271" w14:textId="6C8F2AA7" w:rsidR="002B1475" w:rsidRDefault="002B1475" w:rsidP="00B715EB">
      <w:pPr>
        <w:spacing w:before="240" w:after="0"/>
        <w:rPr>
          <w:rFonts w:cs="Arial"/>
          <w:b/>
        </w:rPr>
      </w:pPr>
      <w:r>
        <w:rPr>
          <w:rFonts w:cs="Arial"/>
          <w:b/>
        </w:rPr>
        <w:t>Kurzfristige Finanzanlagen (102)</w:t>
      </w:r>
    </w:p>
    <w:p w14:paraId="4C1DA386" w14:textId="7D25E599" w:rsidR="002B1475" w:rsidRPr="002B1475" w:rsidRDefault="002B1475" w:rsidP="002B1475">
      <w:pPr>
        <w:ind w:left="0" w:firstLine="0"/>
        <w:rPr>
          <w:rFonts w:cs="Arial"/>
          <w:b/>
        </w:rPr>
      </w:pPr>
      <w:r w:rsidRPr="009F53BD">
        <w:rPr>
          <w:rFonts w:cs="Arial"/>
        </w:rPr>
        <w:t>Kurzfristige Finanzanlagen werden zum Verkehrswert bilanziert.</w:t>
      </w:r>
    </w:p>
    <w:p w14:paraId="5E6E0334" w14:textId="4C8B1B1B" w:rsidR="00BD1567" w:rsidRDefault="00BD1567" w:rsidP="00B715EB">
      <w:pPr>
        <w:spacing w:before="240" w:after="0"/>
        <w:rPr>
          <w:rFonts w:cs="Arial"/>
          <w:b/>
        </w:rPr>
      </w:pPr>
      <w:r>
        <w:rPr>
          <w:rFonts w:cs="Arial"/>
          <w:b/>
        </w:rPr>
        <w:t>Aktive Rechnungsabgrenzungen (104)</w:t>
      </w:r>
    </w:p>
    <w:p w14:paraId="3D7DCE63" w14:textId="7B87F14E" w:rsidR="00BD1567" w:rsidRPr="002B1475" w:rsidRDefault="00BD1567" w:rsidP="00BD1567">
      <w:pPr>
        <w:ind w:left="0" w:firstLine="0"/>
        <w:rPr>
          <w:rFonts w:cs="Arial"/>
          <w:b/>
        </w:rPr>
      </w:pPr>
      <w:r w:rsidRPr="00BD1567">
        <w:rPr>
          <w:rFonts w:cs="Arial"/>
        </w:rPr>
        <w:t>Die Höhe der Aktivierung ergibt sich aus dem Abgrenzungstatbestand (Nom</w:t>
      </w:r>
      <w:r>
        <w:rPr>
          <w:rFonts w:cs="Arial"/>
        </w:rPr>
        <w:t>inalwerte).</w:t>
      </w:r>
    </w:p>
    <w:p w14:paraId="6F9D2F69" w14:textId="0E95933C" w:rsidR="002B1475" w:rsidRDefault="00BD1567" w:rsidP="00B715EB">
      <w:pPr>
        <w:spacing w:before="240" w:after="0"/>
        <w:rPr>
          <w:b/>
        </w:rPr>
      </w:pPr>
      <w:r>
        <w:rPr>
          <w:b/>
        </w:rPr>
        <w:t>Vorräte und angefangene Arbeiten (106)</w:t>
      </w:r>
    </w:p>
    <w:p w14:paraId="1B3E20D1" w14:textId="711E2C05" w:rsidR="00BD1567" w:rsidRDefault="00BD1567" w:rsidP="00BD1567">
      <w:pPr>
        <w:ind w:left="0" w:firstLine="0"/>
        <w:rPr>
          <w:rFonts w:cs="Arial"/>
        </w:rPr>
      </w:pPr>
      <w:r w:rsidRPr="009F53BD">
        <w:rPr>
          <w:rFonts w:cs="Arial"/>
        </w:rPr>
        <w:t>Die Bewertung der Vorräte und angefangenen Arbeiten erfolgt zum Anschaffungswert bzw. zu Herstellungskosten oder zum Marktwert, wenn dieser darunterliegt.</w:t>
      </w:r>
    </w:p>
    <w:p w14:paraId="1664EE57" w14:textId="139F7726" w:rsidR="00183A24" w:rsidRDefault="00183A24" w:rsidP="00B715EB">
      <w:pPr>
        <w:spacing w:before="240" w:after="0"/>
        <w:rPr>
          <w:rFonts w:cs="Arial"/>
          <w:b/>
        </w:rPr>
      </w:pPr>
      <w:r>
        <w:rPr>
          <w:rFonts w:cs="Arial"/>
          <w:b/>
        </w:rPr>
        <w:t>Langfristige Finanzanlagen (107)</w:t>
      </w:r>
    </w:p>
    <w:p w14:paraId="2D8BA6AA" w14:textId="15AC7FC2" w:rsidR="00BD1567" w:rsidRDefault="00183A24" w:rsidP="00BD1567">
      <w:pPr>
        <w:ind w:left="0" w:firstLine="0"/>
        <w:rPr>
          <w:rFonts w:cs="Arial"/>
        </w:rPr>
      </w:pPr>
      <w:r w:rsidRPr="009F53BD">
        <w:rPr>
          <w:rFonts w:cs="Arial"/>
        </w:rPr>
        <w:t>Die Bewertung von Wertschriften mit Kurswert erfolgt zum Kurswert. Unabhängig davon, ob die Wertschriften in einem aktiven Markt gehandelt werden oder nicht. Die Bewertung der Wertschriften ohne Kurswert erfolgt zum Anschaffungswert. Die Werthaltigkeit der Wertschriften ohne Kurswert wird jährlich überprüft.</w:t>
      </w:r>
    </w:p>
    <w:p w14:paraId="15ADEB0E" w14:textId="7E17C907" w:rsidR="00183A24" w:rsidRDefault="00183A24" w:rsidP="00BD1567">
      <w:pPr>
        <w:ind w:left="0" w:firstLine="0"/>
        <w:rPr>
          <w:rFonts w:cs="Arial"/>
        </w:rPr>
      </w:pPr>
      <w:r w:rsidRPr="009F53BD">
        <w:rPr>
          <w:rFonts w:cs="Arial"/>
        </w:rPr>
        <w:t>Die Bewertung von Darlehen im Finanzvermögen erfolgt zu Nominalwerten. Ist eine dauerhafte Wertminderung absehbar, wird deren bilanzierter Wert berichtigt. Die Werthaltigkeit der Darlehen im Finanzvermögen wird jährlich überprüft.</w:t>
      </w:r>
    </w:p>
    <w:p w14:paraId="7AF0B0DF" w14:textId="73CD3FD5" w:rsidR="00183A24" w:rsidRDefault="00183A24" w:rsidP="00B715EB">
      <w:pPr>
        <w:spacing w:before="240" w:after="0"/>
        <w:rPr>
          <w:rFonts w:cs="Arial"/>
          <w:b/>
        </w:rPr>
      </w:pPr>
      <w:r>
        <w:rPr>
          <w:rFonts w:cs="Arial"/>
          <w:b/>
        </w:rPr>
        <w:t>Sachanlagen im Finanzvermögen (108)</w:t>
      </w:r>
    </w:p>
    <w:p w14:paraId="6900C108" w14:textId="172EF2E9" w:rsidR="00BD1567" w:rsidRDefault="00FE44D1" w:rsidP="00BD1567">
      <w:pPr>
        <w:ind w:left="0" w:firstLine="0"/>
        <w:rPr>
          <w:rFonts w:cs="Arial"/>
        </w:rPr>
      </w:pPr>
      <w:r w:rsidRPr="009F53BD">
        <w:rPr>
          <w:rFonts w:cs="Arial"/>
        </w:rPr>
        <w:t>Die Bewertung der Sachanlagen im Finanzvermögen erfolgt bei Erstzugang zu Anschaffungskosten. Die Folgebewertungen erfolgen zum Verkehrswert am Bilanzierungsstichtag. Die Buchwerte werden alle fünf Jahre überprüft und bei Bedarf neu bewertet</w:t>
      </w:r>
    </w:p>
    <w:p w14:paraId="0FEF68DC" w14:textId="77777777" w:rsidR="00FE44D1" w:rsidRPr="00FE44D1" w:rsidRDefault="00FE44D1" w:rsidP="00B715EB">
      <w:pPr>
        <w:spacing w:before="240" w:after="0"/>
        <w:rPr>
          <w:rFonts w:cs="Arial"/>
          <w:b/>
        </w:rPr>
      </w:pPr>
      <w:bookmarkStart w:id="30" w:name="_Toc58513685"/>
      <w:r w:rsidRPr="00FE44D1">
        <w:rPr>
          <w:rFonts w:cs="Arial"/>
          <w:b/>
        </w:rPr>
        <w:t>Sachanlagen Verwaltungsvermögen (140)</w:t>
      </w:r>
      <w:bookmarkEnd w:id="30"/>
    </w:p>
    <w:p w14:paraId="6E9681EE" w14:textId="1CE109E5" w:rsidR="00FE44D1" w:rsidRDefault="00FE44D1" w:rsidP="00FE44D1">
      <w:pPr>
        <w:ind w:left="0" w:firstLine="0"/>
        <w:rPr>
          <w:rFonts w:cs="Arial"/>
        </w:rPr>
      </w:pPr>
      <w:r w:rsidRPr="009F53BD">
        <w:rPr>
          <w:rFonts w:cs="Arial"/>
        </w:rPr>
        <w:t xml:space="preserve">Das Verwaltungsvermögen umfasst jene Vermögenswerte, die unmittelbar der öffentlichen Aufgabenerfüllung dienen. Die Bewertung der Anlagen im Verwaltungsvermögen erfolgt beim Erstzugang zum Anschaffungswert. Die Aktivierungsgrenze beträgt Fr. 75‘000.00. </w:t>
      </w:r>
      <w:r w:rsidRPr="00FE44D1">
        <w:rPr>
          <w:rFonts w:cs="Arial"/>
        </w:rPr>
        <w:t>Anschaffungen unter diesem Betrag werden im Anschaffungsjahr der Erfolgsrechnung belastet</w:t>
      </w:r>
      <w:r w:rsidRPr="009F53BD">
        <w:rPr>
          <w:rFonts w:cs="Arial"/>
        </w:rPr>
        <w:t>; es erfolgt keine Aktivierung in der Bilanz und es werden keine Abschreibungen in den Folgejahren vorgenommen. Die Anlagen im Verwaltungsvermögen werden jährlich zu folgenden Sätzen linear über die Nutzungsdauer abgeschrieben</w:t>
      </w:r>
      <w:r w:rsidR="00F03E45">
        <w:rPr>
          <w:rFonts w:cs="Arial"/>
        </w:rPr>
        <w:t xml:space="preserve"> (§ </w:t>
      </w:r>
      <w:r w:rsidRPr="009F53BD">
        <w:rPr>
          <w:rFonts w:cs="Arial"/>
        </w:rPr>
        <w:t>27 Abs. 2 bzw. Anhang II FHV-BG):</w:t>
      </w:r>
    </w:p>
    <w:p w14:paraId="2CDEEED2" w14:textId="53C7E993" w:rsidR="00B715EB" w:rsidRDefault="00B715EB">
      <w:pPr>
        <w:rPr>
          <w:rFonts w:cs="Arial"/>
        </w:rPr>
      </w:pPr>
      <w:r>
        <w:rPr>
          <w:rFonts w:cs="Arial"/>
        </w:rPr>
        <w:br w:type="page"/>
      </w:r>
    </w:p>
    <w:p w14:paraId="3758A14B" w14:textId="77777777" w:rsidR="0062587F" w:rsidRDefault="0062587F" w:rsidP="00FE44D1">
      <w:pPr>
        <w:ind w:left="0" w:firstLine="0"/>
        <w:rPr>
          <w:rFonts w:cs="Arial"/>
        </w:rPr>
      </w:pPr>
    </w:p>
    <w:tbl>
      <w:tblPr>
        <w:tblStyle w:val="Tabellenraster"/>
        <w:tblW w:w="7197" w:type="dxa"/>
        <w:tblInd w:w="-5" w:type="dxa"/>
        <w:tblLook w:val="04A0" w:firstRow="1" w:lastRow="0" w:firstColumn="1" w:lastColumn="0" w:noHBand="0" w:noVBand="1"/>
      </w:tblPr>
      <w:tblGrid>
        <w:gridCol w:w="534"/>
        <w:gridCol w:w="3402"/>
        <w:gridCol w:w="1560"/>
        <w:gridCol w:w="1701"/>
      </w:tblGrid>
      <w:tr w:rsidR="0062587F" w:rsidRPr="0062587F" w14:paraId="44468195" w14:textId="77777777" w:rsidTr="00B715EB">
        <w:trPr>
          <w:trHeight w:val="20"/>
        </w:trPr>
        <w:tc>
          <w:tcPr>
            <w:tcW w:w="3936" w:type="dxa"/>
            <w:gridSpan w:val="2"/>
            <w:noWrap/>
            <w:hideMark/>
          </w:tcPr>
          <w:p w14:paraId="746441AA" w14:textId="77777777" w:rsidR="0062587F" w:rsidRPr="0062587F" w:rsidRDefault="0062587F" w:rsidP="00BA2B80">
            <w:pPr>
              <w:rPr>
                <w:rFonts w:cs="Arial"/>
                <w:b/>
                <w:bCs/>
                <w:sz w:val="18"/>
                <w:szCs w:val="18"/>
              </w:rPr>
            </w:pPr>
            <w:r w:rsidRPr="0062587F">
              <w:rPr>
                <w:rFonts w:cs="Arial"/>
                <w:b/>
                <w:bCs/>
                <w:sz w:val="18"/>
                <w:szCs w:val="18"/>
              </w:rPr>
              <w:t>Anlagekategorie</w:t>
            </w:r>
          </w:p>
        </w:tc>
        <w:tc>
          <w:tcPr>
            <w:tcW w:w="1560" w:type="dxa"/>
            <w:hideMark/>
          </w:tcPr>
          <w:p w14:paraId="45381CA8" w14:textId="77777777" w:rsidR="0062587F" w:rsidRPr="0062587F" w:rsidRDefault="0062587F" w:rsidP="0062587F">
            <w:pPr>
              <w:ind w:left="0" w:firstLine="0"/>
              <w:rPr>
                <w:rFonts w:cs="Arial"/>
                <w:b/>
                <w:bCs/>
                <w:sz w:val="18"/>
                <w:szCs w:val="18"/>
              </w:rPr>
            </w:pPr>
            <w:r w:rsidRPr="0062587F">
              <w:rPr>
                <w:rFonts w:cs="Arial"/>
                <w:b/>
                <w:bCs/>
                <w:sz w:val="18"/>
                <w:szCs w:val="18"/>
              </w:rPr>
              <w:t>Nutzungsdauer</w:t>
            </w:r>
            <w:r w:rsidRPr="0062587F">
              <w:rPr>
                <w:rFonts w:cs="Arial"/>
                <w:b/>
                <w:bCs/>
                <w:sz w:val="18"/>
                <w:szCs w:val="18"/>
              </w:rPr>
              <w:br/>
              <w:t>in Jahren</w:t>
            </w:r>
          </w:p>
        </w:tc>
        <w:tc>
          <w:tcPr>
            <w:tcW w:w="1701" w:type="dxa"/>
            <w:noWrap/>
            <w:hideMark/>
          </w:tcPr>
          <w:p w14:paraId="14B0234A" w14:textId="125CE3DB" w:rsidR="0062587F" w:rsidRPr="0062587F" w:rsidRDefault="0062587F" w:rsidP="0062587F">
            <w:pPr>
              <w:ind w:left="0" w:firstLine="0"/>
              <w:rPr>
                <w:rFonts w:cs="Arial"/>
                <w:b/>
                <w:bCs/>
                <w:sz w:val="18"/>
                <w:szCs w:val="18"/>
              </w:rPr>
            </w:pPr>
            <w:r w:rsidRPr="0062587F">
              <w:rPr>
                <w:rFonts w:cs="Arial"/>
                <w:b/>
                <w:bCs/>
                <w:sz w:val="18"/>
                <w:szCs w:val="18"/>
              </w:rPr>
              <w:t>Abschreibungs</w:t>
            </w:r>
            <w:r>
              <w:rPr>
                <w:rFonts w:cs="Arial"/>
                <w:b/>
                <w:bCs/>
                <w:sz w:val="18"/>
                <w:szCs w:val="18"/>
              </w:rPr>
              <w:t>-</w:t>
            </w:r>
            <w:r w:rsidRPr="0062587F">
              <w:rPr>
                <w:rFonts w:cs="Arial"/>
                <w:b/>
                <w:bCs/>
                <w:sz w:val="18"/>
                <w:szCs w:val="18"/>
              </w:rPr>
              <w:t>satz (in %)</w:t>
            </w:r>
          </w:p>
        </w:tc>
      </w:tr>
      <w:tr w:rsidR="0062587F" w:rsidRPr="0062587F" w14:paraId="7B5C0FE4" w14:textId="77777777" w:rsidTr="00B715EB">
        <w:trPr>
          <w:trHeight w:val="20"/>
        </w:trPr>
        <w:tc>
          <w:tcPr>
            <w:tcW w:w="534" w:type="dxa"/>
            <w:noWrap/>
            <w:hideMark/>
          </w:tcPr>
          <w:p w14:paraId="5FE617B4" w14:textId="77777777" w:rsidR="0062587F" w:rsidRPr="0062587F" w:rsidRDefault="0062587F" w:rsidP="00BA2B80">
            <w:pPr>
              <w:rPr>
                <w:rFonts w:cs="Arial"/>
                <w:sz w:val="16"/>
                <w:szCs w:val="16"/>
              </w:rPr>
            </w:pPr>
            <w:r w:rsidRPr="0062587F">
              <w:rPr>
                <w:rFonts w:cs="Arial"/>
                <w:sz w:val="16"/>
                <w:szCs w:val="16"/>
              </w:rPr>
              <w:t>1</w:t>
            </w:r>
          </w:p>
        </w:tc>
        <w:tc>
          <w:tcPr>
            <w:tcW w:w="3402" w:type="dxa"/>
            <w:noWrap/>
            <w:hideMark/>
          </w:tcPr>
          <w:p w14:paraId="192847C8" w14:textId="77777777" w:rsidR="0062587F" w:rsidRPr="0062587F" w:rsidRDefault="0062587F" w:rsidP="00BA2B80">
            <w:pPr>
              <w:rPr>
                <w:rFonts w:cs="Arial"/>
                <w:sz w:val="16"/>
                <w:szCs w:val="16"/>
              </w:rPr>
            </w:pPr>
            <w:r w:rsidRPr="0062587F">
              <w:rPr>
                <w:rFonts w:cs="Arial"/>
                <w:sz w:val="16"/>
                <w:szCs w:val="16"/>
              </w:rPr>
              <w:t>Grundstücke</w:t>
            </w:r>
          </w:p>
        </w:tc>
        <w:tc>
          <w:tcPr>
            <w:tcW w:w="1560" w:type="dxa"/>
            <w:noWrap/>
            <w:hideMark/>
          </w:tcPr>
          <w:p w14:paraId="39569302" w14:textId="77777777" w:rsidR="0062587F" w:rsidRPr="0062587F" w:rsidRDefault="0062587F" w:rsidP="00BA2B80">
            <w:pPr>
              <w:rPr>
                <w:rFonts w:cs="Arial"/>
                <w:bCs/>
                <w:sz w:val="16"/>
                <w:szCs w:val="16"/>
              </w:rPr>
            </w:pPr>
            <w:r w:rsidRPr="0062587F">
              <w:rPr>
                <w:rFonts w:cs="Arial"/>
                <w:bCs/>
                <w:sz w:val="16"/>
                <w:szCs w:val="16"/>
              </w:rPr>
              <w:t>-</w:t>
            </w:r>
          </w:p>
        </w:tc>
        <w:tc>
          <w:tcPr>
            <w:tcW w:w="1701" w:type="dxa"/>
            <w:noWrap/>
            <w:hideMark/>
          </w:tcPr>
          <w:p w14:paraId="495274EA" w14:textId="77777777" w:rsidR="0062587F" w:rsidRPr="0062587F" w:rsidRDefault="0062587F" w:rsidP="00BA2B80">
            <w:pPr>
              <w:rPr>
                <w:rFonts w:cs="Arial"/>
                <w:bCs/>
                <w:sz w:val="16"/>
                <w:szCs w:val="16"/>
              </w:rPr>
            </w:pPr>
            <w:r w:rsidRPr="0062587F">
              <w:rPr>
                <w:rFonts w:cs="Arial"/>
                <w:bCs/>
                <w:sz w:val="16"/>
                <w:szCs w:val="16"/>
              </w:rPr>
              <w:t>-</w:t>
            </w:r>
          </w:p>
        </w:tc>
      </w:tr>
      <w:tr w:rsidR="0062587F" w:rsidRPr="0062587F" w14:paraId="5292C40D" w14:textId="77777777" w:rsidTr="00B715EB">
        <w:trPr>
          <w:trHeight w:val="20"/>
        </w:trPr>
        <w:tc>
          <w:tcPr>
            <w:tcW w:w="534" w:type="dxa"/>
            <w:noWrap/>
            <w:hideMark/>
          </w:tcPr>
          <w:p w14:paraId="15DAAAB2" w14:textId="77777777" w:rsidR="0062587F" w:rsidRPr="0062587F" w:rsidRDefault="0062587F" w:rsidP="00BA2B80">
            <w:pPr>
              <w:rPr>
                <w:rFonts w:cs="Arial"/>
                <w:sz w:val="16"/>
                <w:szCs w:val="16"/>
              </w:rPr>
            </w:pPr>
            <w:r w:rsidRPr="0062587F">
              <w:rPr>
                <w:rFonts w:cs="Arial"/>
                <w:sz w:val="16"/>
                <w:szCs w:val="16"/>
              </w:rPr>
              <w:t>2a</w:t>
            </w:r>
          </w:p>
        </w:tc>
        <w:tc>
          <w:tcPr>
            <w:tcW w:w="3402" w:type="dxa"/>
            <w:noWrap/>
            <w:hideMark/>
          </w:tcPr>
          <w:p w14:paraId="00D334BA" w14:textId="77777777" w:rsidR="0062587F" w:rsidRPr="0062587F" w:rsidRDefault="0062587F" w:rsidP="00BA2B80">
            <w:pPr>
              <w:rPr>
                <w:rFonts w:cs="Arial"/>
                <w:sz w:val="16"/>
                <w:szCs w:val="16"/>
              </w:rPr>
            </w:pPr>
            <w:r w:rsidRPr="0062587F">
              <w:rPr>
                <w:rFonts w:cs="Arial"/>
                <w:sz w:val="16"/>
                <w:szCs w:val="16"/>
              </w:rPr>
              <w:t>Gebäude/Hochbauten</w:t>
            </w:r>
          </w:p>
        </w:tc>
        <w:tc>
          <w:tcPr>
            <w:tcW w:w="1560" w:type="dxa"/>
            <w:hideMark/>
          </w:tcPr>
          <w:p w14:paraId="419A70AD" w14:textId="77777777" w:rsidR="0062587F" w:rsidRPr="0062587F" w:rsidRDefault="0062587F" w:rsidP="00BA2B80">
            <w:pPr>
              <w:rPr>
                <w:rFonts w:cs="Arial"/>
                <w:bCs/>
                <w:sz w:val="16"/>
                <w:szCs w:val="16"/>
              </w:rPr>
            </w:pPr>
            <w:r w:rsidRPr="0062587F">
              <w:rPr>
                <w:rFonts w:cs="Arial"/>
                <w:bCs/>
                <w:sz w:val="16"/>
                <w:szCs w:val="16"/>
              </w:rPr>
              <w:t>25</w:t>
            </w:r>
          </w:p>
        </w:tc>
        <w:tc>
          <w:tcPr>
            <w:tcW w:w="1701" w:type="dxa"/>
            <w:hideMark/>
          </w:tcPr>
          <w:p w14:paraId="5CE18406" w14:textId="77777777" w:rsidR="0062587F" w:rsidRPr="0062587F" w:rsidRDefault="0062587F" w:rsidP="00BA2B80">
            <w:pPr>
              <w:rPr>
                <w:rFonts w:cs="Arial"/>
                <w:bCs/>
                <w:sz w:val="16"/>
                <w:szCs w:val="16"/>
              </w:rPr>
            </w:pPr>
            <w:r w:rsidRPr="0062587F">
              <w:rPr>
                <w:rFonts w:cs="Arial"/>
                <w:bCs/>
                <w:sz w:val="16"/>
                <w:szCs w:val="16"/>
              </w:rPr>
              <w:t>4.00</w:t>
            </w:r>
          </w:p>
        </w:tc>
      </w:tr>
      <w:tr w:rsidR="0062587F" w:rsidRPr="0062587F" w14:paraId="314237B0" w14:textId="77777777" w:rsidTr="00B715EB">
        <w:trPr>
          <w:trHeight w:val="20"/>
        </w:trPr>
        <w:tc>
          <w:tcPr>
            <w:tcW w:w="534" w:type="dxa"/>
            <w:noWrap/>
          </w:tcPr>
          <w:p w14:paraId="637819D0" w14:textId="77777777" w:rsidR="0062587F" w:rsidRPr="0062587F" w:rsidRDefault="0062587F" w:rsidP="00BA2B80">
            <w:pPr>
              <w:rPr>
                <w:rFonts w:cs="Arial"/>
                <w:sz w:val="16"/>
                <w:szCs w:val="16"/>
              </w:rPr>
            </w:pPr>
            <w:r w:rsidRPr="0062587F">
              <w:rPr>
                <w:rFonts w:cs="Arial"/>
                <w:sz w:val="16"/>
                <w:szCs w:val="16"/>
              </w:rPr>
              <w:t>2b</w:t>
            </w:r>
          </w:p>
        </w:tc>
        <w:tc>
          <w:tcPr>
            <w:tcW w:w="3402" w:type="dxa"/>
            <w:noWrap/>
          </w:tcPr>
          <w:p w14:paraId="11831A68" w14:textId="77777777" w:rsidR="0062587F" w:rsidRPr="0062587F" w:rsidRDefault="0062587F" w:rsidP="00BA2B80">
            <w:pPr>
              <w:rPr>
                <w:rFonts w:cs="Arial"/>
                <w:sz w:val="16"/>
                <w:szCs w:val="16"/>
              </w:rPr>
            </w:pPr>
            <w:r w:rsidRPr="0062587F">
              <w:rPr>
                <w:rFonts w:cs="Arial"/>
                <w:sz w:val="16"/>
                <w:szCs w:val="16"/>
              </w:rPr>
              <w:t>Alters- und Pflegeheime</w:t>
            </w:r>
          </w:p>
        </w:tc>
        <w:tc>
          <w:tcPr>
            <w:tcW w:w="1560" w:type="dxa"/>
          </w:tcPr>
          <w:p w14:paraId="6D98B316" w14:textId="77777777" w:rsidR="0062587F" w:rsidRPr="0062587F" w:rsidRDefault="0062587F" w:rsidP="00BA2B80">
            <w:pPr>
              <w:rPr>
                <w:rFonts w:cs="Arial"/>
                <w:bCs/>
                <w:sz w:val="16"/>
                <w:szCs w:val="16"/>
              </w:rPr>
            </w:pPr>
            <w:r w:rsidRPr="0062587F">
              <w:rPr>
                <w:rFonts w:cs="Arial"/>
                <w:bCs/>
                <w:sz w:val="16"/>
                <w:szCs w:val="16"/>
              </w:rPr>
              <w:t xml:space="preserve">33 </w:t>
            </w:r>
          </w:p>
        </w:tc>
        <w:tc>
          <w:tcPr>
            <w:tcW w:w="1701" w:type="dxa"/>
          </w:tcPr>
          <w:p w14:paraId="161B52BF" w14:textId="77777777" w:rsidR="0062587F" w:rsidRPr="0062587F" w:rsidRDefault="0062587F" w:rsidP="00BA2B80">
            <w:pPr>
              <w:rPr>
                <w:rFonts w:cs="Arial"/>
                <w:bCs/>
                <w:sz w:val="16"/>
                <w:szCs w:val="16"/>
              </w:rPr>
            </w:pPr>
            <w:r w:rsidRPr="0062587F">
              <w:rPr>
                <w:rFonts w:cs="Arial"/>
                <w:bCs/>
                <w:sz w:val="16"/>
                <w:szCs w:val="16"/>
              </w:rPr>
              <w:t xml:space="preserve">3.03 </w:t>
            </w:r>
          </w:p>
        </w:tc>
      </w:tr>
      <w:tr w:rsidR="0062587F" w:rsidRPr="0062587F" w14:paraId="7EFA8A1B" w14:textId="77777777" w:rsidTr="00B715EB">
        <w:trPr>
          <w:trHeight w:val="20"/>
        </w:trPr>
        <w:tc>
          <w:tcPr>
            <w:tcW w:w="534" w:type="dxa"/>
            <w:noWrap/>
            <w:hideMark/>
          </w:tcPr>
          <w:p w14:paraId="545F2DA8" w14:textId="77777777" w:rsidR="0062587F" w:rsidRPr="0062587F" w:rsidRDefault="0062587F" w:rsidP="0062587F">
            <w:pPr>
              <w:rPr>
                <w:rFonts w:cs="Arial"/>
                <w:sz w:val="16"/>
                <w:szCs w:val="16"/>
              </w:rPr>
            </w:pPr>
            <w:r w:rsidRPr="0062587F">
              <w:rPr>
                <w:rFonts w:cs="Arial"/>
                <w:sz w:val="16"/>
                <w:szCs w:val="16"/>
              </w:rPr>
              <w:t>3a</w:t>
            </w:r>
          </w:p>
        </w:tc>
        <w:tc>
          <w:tcPr>
            <w:tcW w:w="3402" w:type="dxa"/>
            <w:noWrap/>
            <w:hideMark/>
          </w:tcPr>
          <w:p w14:paraId="62677440" w14:textId="77777777" w:rsidR="0062587F" w:rsidRPr="0062587F" w:rsidRDefault="0062587F" w:rsidP="0062587F">
            <w:pPr>
              <w:rPr>
                <w:rFonts w:cs="Arial"/>
                <w:sz w:val="16"/>
                <w:szCs w:val="16"/>
              </w:rPr>
            </w:pPr>
            <w:r w:rsidRPr="0062587F">
              <w:rPr>
                <w:rFonts w:cs="Arial"/>
                <w:sz w:val="16"/>
                <w:szCs w:val="16"/>
              </w:rPr>
              <w:t>Strassen</w:t>
            </w:r>
          </w:p>
        </w:tc>
        <w:tc>
          <w:tcPr>
            <w:tcW w:w="1560" w:type="dxa"/>
            <w:noWrap/>
            <w:hideMark/>
          </w:tcPr>
          <w:p w14:paraId="35E39C82" w14:textId="450DB31D" w:rsidR="0062587F" w:rsidRPr="0062587F" w:rsidRDefault="0062587F" w:rsidP="0062587F">
            <w:pPr>
              <w:rPr>
                <w:rFonts w:cs="Arial"/>
                <w:bCs/>
                <w:sz w:val="16"/>
                <w:szCs w:val="16"/>
              </w:rPr>
            </w:pPr>
            <w:r>
              <w:rPr>
                <w:rFonts w:cs="Arial"/>
                <w:bCs/>
                <w:sz w:val="16"/>
                <w:szCs w:val="16"/>
              </w:rPr>
              <w:t>25</w:t>
            </w:r>
          </w:p>
        </w:tc>
        <w:tc>
          <w:tcPr>
            <w:tcW w:w="1701" w:type="dxa"/>
            <w:noWrap/>
            <w:hideMark/>
          </w:tcPr>
          <w:p w14:paraId="77F7F839" w14:textId="3A918CD8" w:rsidR="0062587F" w:rsidRPr="0062587F" w:rsidRDefault="0062587F" w:rsidP="0062587F">
            <w:pPr>
              <w:rPr>
                <w:rFonts w:cs="Arial"/>
                <w:bCs/>
                <w:sz w:val="16"/>
                <w:szCs w:val="16"/>
              </w:rPr>
            </w:pPr>
            <w:r w:rsidRPr="0062587F">
              <w:rPr>
                <w:rFonts w:cs="Arial"/>
                <w:bCs/>
                <w:sz w:val="16"/>
                <w:szCs w:val="16"/>
              </w:rPr>
              <w:t>4.00</w:t>
            </w:r>
          </w:p>
        </w:tc>
      </w:tr>
      <w:tr w:rsidR="0062587F" w:rsidRPr="0062587F" w14:paraId="33C01AC6" w14:textId="77777777" w:rsidTr="00B715EB">
        <w:trPr>
          <w:trHeight w:val="20"/>
        </w:trPr>
        <w:tc>
          <w:tcPr>
            <w:tcW w:w="534" w:type="dxa"/>
            <w:noWrap/>
            <w:hideMark/>
          </w:tcPr>
          <w:p w14:paraId="6C91211F" w14:textId="77777777" w:rsidR="0062587F" w:rsidRPr="0062587F" w:rsidRDefault="0062587F" w:rsidP="0062587F">
            <w:pPr>
              <w:rPr>
                <w:rFonts w:cs="Arial"/>
                <w:sz w:val="16"/>
                <w:szCs w:val="16"/>
              </w:rPr>
            </w:pPr>
            <w:r w:rsidRPr="0062587F">
              <w:rPr>
                <w:rFonts w:cs="Arial"/>
                <w:sz w:val="16"/>
                <w:szCs w:val="16"/>
              </w:rPr>
              <w:t>3b</w:t>
            </w:r>
          </w:p>
        </w:tc>
        <w:tc>
          <w:tcPr>
            <w:tcW w:w="3402" w:type="dxa"/>
            <w:noWrap/>
            <w:hideMark/>
          </w:tcPr>
          <w:p w14:paraId="16B09115" w14:textId="77777777" w:rsidR="0062587F" w:rsidRPr="0062587F" w:rsidRDefault="0062587F" w:rsidP="0062587F">
            <w:pPr>
              <w:rPr>
                <w:rFonts w:cs="Arial"/>
                <w:sz w:val="16"/>
                <w:szCs w:val="16"/>
              </w:rPr>
            </w:pPr>
            <w:r w:rsidRPr="0062587F">
              <w:rPr>
                <w:rFonts w:cs="Arial"/>
                <w:sz w:val="16"/>
                <w:szCs w:val="16"/>
              </w:rPr>
              <w:t>Brücken</w:t>
            </w:r>
          </w:p>
        </w:tc>
        <w:tc>
          <w:tcPr>
            <w:tcW w:w="1560" w:type="dxa"/>
            <w:noWrap/>
            <w:hideMark/>
          </w:tcPr>
          <w:p w14:paraId="0EBA9EFC" w14:textId="572BBCC2" w:rsidR="0062587F" w:rsidRPr="0062587F" w:rsidRDefault="0062587F" w:rsidP="0062587F">
            <w:pPr>
              <w:rPr>
                <w:rFonts w:cs="Arial"/>
                <w:bCs/>
                <w:sz w:val="16"/>
                <w:szCs w:val="16"/>
              </w:rPr>
            </w:pPr>
            <w:r>
              <w:rPr>
                <w:rFonts w:cs="Arial"/>
                <w:bCs/>
                <w:sz w:val="16"/>
                <w:szCs w:val="16"/>
              </w:rPr>
              <w:t>25</w:t>
            </w:r>
          </w:p>
        </w:tc>
        <w:tc>
          <w:tcPr>
            <w:tcW w:w="1701" w:type="dxa"/>
            <w:noWrap/>
            <w:hideMark/>
          </w:tcPr>
          <w:p w14:paraId="2871E08C" w14:textId="24383D82" w:rsidR="0062587F" w:rsidRPr="0062587F" w:rsidRDefault="0062587F" w:rsidP="0062587F">
            <w:pPr>
              <w:rPr>
                <w:rFonts w:cs="Arial"/>
                <w:bCs/>
                <w:sz w:val="16"/>
                <w:szCs w:val="16"/>
              </w:rPr>
            </w:pPr>
            <w:r w:rsidRPr="0062587F">
              <w:rPr>
                <w:rFonts w:cs="Arial"/>
                <w:bCs/>
                <w:sz w:val="16"/>
                <w:szCs w:val="16"/>
              </w:rPr>
              <w:t>4.00</w:t>
            </w:r>
          </w:p>
        </w:tc>
      </w:tr>
      <w:tr w:rsidR="0062587F" w:rsidRPr="0062587F" w14:paraId="45BA2EFB" w14:textId="77777777" w:rsidTr="00B715EB">
        <w:trPr>
          <w:trHeight w:val="20"/>
        </w:trPr>
        <w:tc>
          <w:tcPr>
            <w:tcW w:w="534" w:type="dxa"/>
            <w:noWrap/>
            <w:hideMark/>
          </w:tcPr>
          <w:p w14:paraId="6BCFF572" w14:textId="77777777" w:rsidR="0062587F" w:rsidRPr="0062587F" w:rsidRDefault="0062587F" w:rsidP="00BA2B80">
            <w:pPr>
              <w:rPr>
                <w:rFonts w:cs="Arial"/>
                <w:sz w:val="16"/>
                <w:szCs w:val="16"/>
              </w:rPr>
            </w:pPr>
            <w:r w:rsidRPr="0062587F">
              <w:rPr>
                <w:rFonts w:cs="Arial"/>
                <w:sz w:val="16"/>
                <w:szCs w:val="16"/>
              </w:rPr>
              <w:t>4</w:t>
            </w:r>
          </w:p>
        </w:tc>
        <w:tc>
          <w:tcPr>
            <w:tcW w:w="3402" w:type="dxa"/>
            <w:noWrap/>
            <w:hideMark/>
          </w:tcPr>
          <w:p w14:paraId="2407F640" w14:textId="77777777" w:rsidR="0062587F" w:rsidRPr="0062587F" w:rsidRDefault="0062587F" w:rsidP="00BA2B80">
            <w:pPr>
              <w:rPr>
                <w:rFonts w:cs="Arial"/>
                <w:sz w:val="16"/>
                <w:szCs w:val="16"/>
              </w:rPr>
            </w:pPr>
            <w:r w:rsidRPr="0062587F">
              <w:rPr>
                <w:rFonts w:cs="Arial"/>
                <w:sz w:val="16"/>
                <w:szCs w:val="16"/>
              </w:rPr>
              <w:t>Wald</w:t>
            </w:r>
          </w:p>
        </w:tc>
        <w:tc>
          <w:tcPr>
            <w:tcW w:w="1560" w:type="dxa"/>
            <w:noWrap/>
            <w:hideMark/>
          </w:tcPr>
          <w:p w14:paraId="607EB503" w14:textId="77777777" w:rsidR="0062587F" w:rsidRPr="0062587F" w:rsidRDefault="0062587F" w:rsidP="00BA2B80">
            <w:pPr>
              <w:rPr>
                <w:rFonts w:cs="Arial"/>
                <w:bCs/>
                <w:sz w:val="16"/>
                <w:szCs w:val="16"/>
              </w:rPr>
            </w:pPr>
            <w:r w:rsidRPr="0062587F">
              <w:rPr>
                <w:rFonts w:cs="Arial"/>
                <w:bCs/>
                <w:sz w:val="16"/>
                <w:szCs w:val="16"/>
              </w:rPr>
              <w:t>-</w:t>
            </w:r>
          </w:p>
        </w:tc>
        <w:tc>
          <w:tcPr>
            <w:tcW w:w="1701" w:type="dxa"/>
            <w:noWrap/>
            <w:hideMark/>
          </w:tcPr>
          <w:p w14:paraId="77F32408" w14:textId="77777777" w:rsidR="0062587F" w:rsidRPr="0062587F" w:rsidRDefault="0062587F" w:rsidP="00BA2B80">
            <w:pPr>
              <w:rPr>
                <w:rFonts w:cs="Arial"/>
                <w:bCs/>
                <w:sz w:val="16"/>
                <w:szCs w:val="16"/>
              </w:rPr>
            </w:pPr>
            <w:r w:rsidRPr="0062587F">
              <w:rPr>
                <w:rFonts w:cs="Arial"/>
                <w:bCs/>
                <w:sz w:val="16"/>
                <w:szCs w:val="16"/>
              </w:rPr>
              <w:t>-</w:t>
            </w:r>
          </w:p>
        </w:tc>
      </w:tr>
      <w:tr w:rsidR="0062587F" w:rsidRPr="0062587F" w14:paraId="1E1114F7" w14:textId="77777777" w:rsidTr="00B715EB">
        <w:trPr>
          <w:trHeight w:val="20"/>
        </w:trPr>
        <w:tc>
          <w:tcPr>
            <w:tcW w:w="534" w:type="dxa"/>
            <w:noWrap/>
            <w:hideMark/>
          </w:tcPr>
          <w:p w14:paraId="12A93891" w14:textId="77777777" w:rsidR="0062587F" w:rsidRPr="0062587F" w:rsidRDefault="0062587F" w:rsidP="00BA2B80">
            <w:pPr>
              <w:rPr>
                <w:rFonts w:cs="Arial"/>
                <w:sz w:val="16"/>
                <w:szCs w:val="16"/>
              </w:rPr>
            </w:pPr>
            <w:r w:rsidRPr="0062587F">
              <w:rPr>
                <w:rFonts w:cs="Arial"/>
                <w:sz w:val="16"/>
                <w:szCs w:val="16"/>
              </w:rPr>
              <w:t>5a</w:t>
            </w:r>
          </w:p>
        </w:tc>
        <w:tc>
          <w:tcPr>
            <w:tcW w:w="3402" w:type="dxa"/>
            <w:noWrap/>
            <w:hideMark/>
          </w:tcPr>
          <w:p w14:paraId="00EBBCF1" w14:textId="77777777" w:rsidR="0062587F" w:rsidRPr="0062587F" w:rsidRDefault="0062587F" w:rsidP="00BA2B80">
            <w:pPr>
              <w:rPr>
                <w:rFonts w:cs="Arial"/>
                <w:sz w:val="16"/>
                <w:szCs w:val="16"/>
              </w:rPr>
            </w:pPr>
            <w:r w:rsidRPr="0062587F">
              <w:rPr>
                <w:rFonts w:cs="Arial"/>
                <w:sz w:val="16"/>
                <w:szCs w:val="16"/>
              </w:rPr>
              <w:t>Kanalbauten</w:t>
            </w:r>
          </w:p>
        </w:tc>
        <w:tc>
          <w:tcPr>
            <w:tcW w:w="1560" w:type="dxa"/>
            <w:noWrap/>
            <w:hideMark/>
          </w:tcPr>
          <w:p w14:paraId="6EBC07BF" w14:textId="77777777" w:rsidR="0062587F" w:rsidRPr="0062587F" w:rsidRDefault="0062587F" w:rsidP="00BA2B80">
            <w:pPr>
              <w:rPr>
                <w:rFonts w:cs="Arial"/>
                <w:bCs/>
                <w:sz w:val="16"/>
                <w:szCs w:val="16"/>
              </w:rPr>
            </w:pPr>
            <w:r w:rsidRPr="0062587F">
              <w:rPr>
                <w:rFonts w:cs="Arial"/>
                <w:bCs/>
                <w:sz w:val="16"/>
                <w:szCs w:val="16"/>
              </w:rPr>
              <w:t>40</w:t>
            </w:r>
          </w:p>
        </w:tc>
        <w:tc>
          <w:tcPr>
            <w:tcW w:w="1701" w:type="dxa"/>
            <w:noWrap/>
            <w:hideMark/>
          </w:tcPr>
          <w:p w14:paraId="3E820BF2" w14:textId="77777777" w:rsidR="0062587F" w:rsidRPr="0062587F" w:rsidRDefault="0062587F" w:rsidP="00BA2B80">
            <w:pPr>
              <w:rPr>
                <w:rFonts w:cs="Arial"/>
                <w:bCs/>
                <w:sz w:val="16"/>
                <w:szCs w:val="16"/>
              </w:rPr>
            </w:pPr>
            <w:r w:rsidRPr="0062587F">
              <w:rPr>
                <w:rFonts w:cs="Arial"/>
                <w:bCs/>
                <w:sz w:val="16"/>
                <w:szCs w:val="16"/>
              </w:rPr>
              <w:t>2.50</w:t>
            </w:r>
          </w:p>
        </w:tc>
      </w:tr>
      <w:tr w:rsidR="0062587F" w:rsidRPr="0062587F" w14:paraId="66F42169" w14:textId="77777777" w:rsidTr="00B715EB">
        <w:trPr>
          <w:trHeight w:val="20"/>
        </w:trPr>
        <w:tc>
          <w:tcPr>
            <w:tcW w:w="534" w:type="dxa"/>
            <w:noWrap/>
            <w:hideMark/>
          </w:tcPr>
          <w:p w14:paraId="105DF73D" w14:textId="77777777" w:rsidR="0062587F" w:rsidRPr="0062587F" w:rsidRDefault="0062587F" w:rsidP="00BA2B80">
            <w:pPr>
              <w:rPr>
                <w:rFonts w:cs="Arial"/>
                <w:sz w:val="16"/>
                <w:szCs w:val="16"/>
              </w:rPr>
            </w:pPr>
            <w:r w:rsidRPr="0062587F">
              <w:rPr>
                <w:rFonts w:cs="Arial"/>
                <w:sz w:val="16"/>
                <w:szCs w:val="16"/>
              </w:rPr>
              <w:t>5b</w:t>
            </w:r>
          </w:p>
        </w:tc>
        <w:tc>
          <w:tcPr>
            <w:tcW w:w="3402" w:type="dxa"/>
            <w:noWrap/>
            <w:hideMark/>
          </w:tcPr>
          <w:p w14:paraId="7FE298C7" w14:textId="77777777" w:rsidR="0062587F" w:rsidRPr="0062587F" w:rsidRDefault="0062587F" w:rsidP="00BA2B80">
            <w:pPr>
              <w:rPr>
                <w:rFonts w:cs="Arial"/>
                <w:sz w:val="16"/>
                <w:szCs w:val="16"/>
              </w:rPr>
            </w:pPr>
            <w:r w:rsidRPr="0062587F">
              <w:rPr>
                <w:rFonts w:cs="Arial"/>
                <w:sz w:val="16"/>
                <w:szCs w:val="16"/>
              </w:rPr>
              <w:t>Gewässerverbauungen</w:t>
            </w:r>
          </w:p>
        </w:tc>
        <w:tc>
          <w:tcPr>
            <w:tcW w:w="1560" w:type="dxa"/>
            <w:noWrap/>
            <w:hideMark/>
          </w:tcPr>
          <w:p w14:paraId="330BFE48" w14:textId="77777777" w:rsidR="0062587F" w:rsidRPr="0062587F" w:rsidRDefault="0062587F" w:rsidP="00BA2B80">
            <w:pPr>
              <w:rPr>
                <w:rFonts w:cs="Arial"/>
                <w:bCs/>
                <w:sz w:val="16"/>
                <w:szCs w:val="16"/>
              </w:rPr>
            </w:pPr>
            <w:r w:rsidRPr="0062587F">
              <w:rPr>
                <w:rFonts w:cs="Arial"/>
                <w:bCs/>
                <w:sz w:val="16"/>
                <w:szCs w:val="16"/>
              </w:rPr>
              <w:t>40</w:t>
            </w:r>
          </w:p>
        </w:tc>
        <w:tc>
          <w:tcPr>
            <w:tcW w:w="1701" w:type="dxa"/>
            <w:noWrap/>
            <w:hideMark/>
          </w:tcPr>
          <w:p w14:paraId="6E26F0E3" w14:textId="77777777" w:rsidR="0062587F" w:rsidRPr="0062587F" w:rsidRDefault="0062587F" w:rsidP="00BA2B80">
            <w:pPr>
              <w:rPr>
                <w:rFonts w:cs="Arial"/>
                <w:bCs/>
                <w:sz w:val="16"/>
                <w:szCs w:val="16"/>
              </w:rPr>
            </w:pPr>
            <w:r w:rsidRPr="0062587F">
              <w:rPr>
                <w:rFonts w:cs="Arial"/>
                <w:bCs/>
                <w:sz w:val="16"/>
                <w:szCs w:val="16"/>
              </w:rPr>
              <w:t>2.50</w:t>
            </w:r>
          </w:p>
        </w:tc>
      </w:tr>
      <w:tr w:rsidR="0062587F" w:rsidRPr="0062587F" w14:paraId="19F0CF19" w14:textId="77777777" w:rsidTr="00B715EB">
        <w:trPr>
          <w:trHeight w:val="20"/>
        </w:trPr>
        <w:tc>
          <w:tcPr>
            <w:tcW w:w="534" w:type="dxa"/>
            <w:noWrap/>
            <w:hideMark/>
          </w:tcPr>
          <w:p w14:paraId="3EB2972E" w14:textId="77777777" w:rsidR="0062587F" w:rsidRPr="0062587F" w:rsidRDefault="0062587F" w:rsidP="00BA2B80">
            <w:pPr>
              <w:rPr>
                <w:rFonts w:cs="Arial"/>
                <w:sz w:val="16"/>
                <w:szCs w:val="16"/>
              </w:rPr>
            </w:pPr>
            <w:r w:rsidRPr="0062587F">
              <w:rPr>
                <w:rFonts w:cs="Arial"/>
                <w:sz w:val="16"/>
                <w:szCs w:val="16"/>
              </w:rPr>
              <w:t>6</w:t>
            </w:r>
          </w:p>
        </w:tc>
        <w:tc>
          <w:tcPr>
            <w:tcW w:w="3402" w:type="dxa"/>
            <w:noWrap/>
            <w:hideMark/>
          </w:tcPr>
          <w:p w14:paraId="645E97F9" w14:textId="77777777" w:rsidR="0062587F" w:rsidRPr="0062587F" w:rsidRDefault="0062587F" w:rsidP="00BA2B80">
            <w:pPr>
              <w:rPr>
                <w:rFonts w:cs="Arial"/>
                <w:sz w:val="16"/>
                <w:szCs w:val="16"/>
              </w:rPr>
            </w:pPr>
            <w:r w:rsidRPr="0062587F">
              <w:rPr>
                <w:rFonts w:cs="Arial"/>
                <w:sz w:val="16"/>
                <w:szCs w:val="16"/>
              </w:rPr>
              <w:t>Orts-/Regionalplanungen</w:t>
            </w:r>
          </w:p>
        </w:tc>
        <w:tc>
          <w:tcPr>
            <w:tcW w:w="1560" w:type="dxa"/>
            <w:noWrap/>
            <w:hideMark/>
          </w:tcPr>
          <w:p w14:paraId="1BF92A9D" w14:textId="77777777" w:rsidR="0062587F" w:rsidRPr="0062587F" w:rsidRDefault="0062587F" w:rsidP="00BA2B80">
            <w:pPr>
              <w:rPr>
                <w:rFonts w:cs="Arial"/>
                <w:bCs/>
                <w:sz w:val="16"/>
                <w:szCs w:val="16"/>
              </w:rPr>
            </w:pPr>
            <w:r w:rsidRPr="0062587F">
              <w:rPr>
                <w:rFonts w:cs="Arial"/>
                <w:bCs/>
                <w:sz w:val="16"/>
                <w:szCs w:val="16"/>
              </w:rPr>
              <w:t>-</w:t>
            </w:r>
          </w:p>
        </w:tc>
        <w:tc>
          <w:tcPr>
            <w:tcW w:w="1701" w:type="dxa"/>
            <w:noWrap/>
            <w:hideMark/>
          </w:tcPr>
          <w:p w14:paraId="40E485E1" w14:textId="77777777" w:rsidR="0062587F" w:rsidRPr="0062587F" w:rsidRDefault="0062587F" w:rsidP="00BA2B80">
            <w:pPr>
              <w:rPr>
                <w:rFonts w:cs="Arial"/>
                <w:bCs/>
                <w:sz w:val="16"/>
                <w:szCs w:val="16"/>
              </w:rPr>
            </w:pPr>
            <w:r w:rsidRPr="0062587F">
              <w:rPr>
                <w:rFonts w:cs="Arial"/>
                <w:bCs/>
                <w:sz w:val="16"/>
                <w:szCs w:val="16"/>
              </w:rPr>
              <w:t>-</w:t>
            </w:r>
          </w:p>
        </w:tc>
      </w:tr>
      <w:tr w:rsidR="0062587F" w:rsidRPr="0062587F" w14:paraId="547E7458" w14:textId="77777777" w:rsidTr="00B715EB">
        <w:trPr>
          <w:trHeight w:val="20"/>
        </w:trPr>
        <w:tc>
          <w:tcPr>
            <w:tcW w:w="534" w:type="dxa"/>
            <w:noWrap/>
            <w:hideMark/>
          </w:tcPr>
          <w:p w14:paraId="4645BB10" w14:textId="77777777" w:rsidR="0062587F" w:rsidRPr="0062587F" w:rsidRDefault="0062587F" w:rsidP="00BA2B80">
            <w:pPr>
              <w:rPr>
                <w:rFonts w:cs="Arial"/>
                <w:sz w:val="16"/>
                <w:szCs w:val="16"/>
              </w:rPr>
            </w:pPr>
            <w:r w:rsidRPr="0062587F">
              <w:rPr>
                <w:rFonts w:cs="Arial"/>
                <w:sz w:val="16"/>
                <w:szCs w:val="16"/>
              </w:rPr>
              <w:t>7a</w:t>
            </w:r>
          </w:p>
        </w:tc>
        <w:tc>
          <w:tcPr>
            <w:tcW w:w="3402" w:type="dxa"/>
            <w:noWrap/>
            <w:hideMark/>
          </w:tcPr>
          <w:p w14:paraId="7C262B80" w14:textId="77777777" w:rsidR="0062587F" w:rsidRPr="0062587F" w:rsidRDefault="0062587F" w:rsidP="00BA2B80">
            <w:pPr>
              <w:rPr>
                <w:rFonts w:cs="Arial"/>
                <w:sz w:val="16"/>
                <w:szCs w:val="16"/>
              </w:rPr>
            </w:pPr>
            <w:r w:rsidRPr="0062587F">
              <w:rPr>
                <w:rFonts w:cs="Arial"/>
                <w:sz w:val="16"/>
                <w:szCs w:val="16"/>
              </w:rPr>
              <w:t>Mobilien</w:t>
            </w:r>
          </w:p>
        </w:tc>
        <w:tc>
          <w:tcPr>
            <w:tcW w:w="1560" w:type="dxa"/>
            <w:noWrap/>
            <w:hideMark/>
          </w:tcPr>
          <w:p w14:paraId="5F5FD3C5" w14:textId="77777777" w:rsidR="0062587F" w:rsidRPr="0062587F" w:rsidRDefault="0062587F" w:rsidP="00BA2B80">
            <w:pPr>
              <w:rPr>
                <w:rFonts w:cs="Arial"/>
                <w:bCs/>
                <w:sz w:val="16"/>
                <w:szCs w:val="16"/>
              </w:rPr>
            </w:pPr>
            <w:r w:rsidRPr="0062587F">
              <w:rPr>
                <w:rFonts w:cs="Arial"/>
                <w:bCs/>
                <w:sz w:val="16"/>
                <w:szCs w:val="16"/>
              </w:rPr>
              <w:t>5</w:t>
            </w:r>
          </w:p>
        </w:tc>
        <w:tc>
          <w:tcPr>
            <w:tcW w:w="1701" w:type="dxa"/>
            <w:noWrap/>
            <w:hideMark/>
          </w:tcPr>
          <w:p w14:paraId="7A4C1995" w14:textId="77777777" w:rsidR="0062587F" w:rsidRPr="0062587F" w:rsidRDefault="0062587F" w:rsidP="00BA2B80">
            <w:pPr>
              <w:rPr>
                <w:rFonts w:cs="Arial"/>
                <w:bCs/>
                <w:sz w:val="16"/>
                <w:szCs w:val="16"/>
              </w:rPr>
            </w:pPr>
            <w:r w:rsidRPr="0062587F">
              <w:rPr>
                <w:rFonts w:cs="Arial"/>
                <w:bCs/>
                <w:sz w:val="16"/>
                <w:szCs w:val="16"/>
              </w:rPr>
              <w:t>20.00</w:t>
            </w:r>
          </w:p>
        </w:tc>
      </w:tr>
      <w:tr w:rsidR="0062587F" w:rsidRPr="0062587F" w14:paraId="387DFEAE" w14:textId="77777777" w:rsidTr="00B715EB">
        <w:trPr>
          <w:trHeight w:val="20"/>
        </w:trPr>
        <w:tc>
          <w:tcPr>
            <w:tcW w:w="534" w:type="dxa"/>
            <w:noWrap/>
            <w:hideMark/>
          </w:tcPr>
          <w:p w14:paraId="124240B1" w14:textId="77777777" w:rsidR="0062587F" w:rsidRPr="0062587F" w:rsidRDefault="0062587F" w:rsidP="00BA2B80">
            <w:pPr>
              <w:rPr>
                <w:rFonts w:cs="Arial"/>
                <w:sz w:val="16"/>
                <w:szCs w:val="16"/>
              </w:rPr>
            </w:pPr>
            <w:r w:rsidRPr="0062587F">
              <w:rPr>
                <w:rFonts w:cs="Arial"/>
                <w:sz w:val="16"/>
                <w:szCs w:val="16"/>
              </w:rPr>
              <w:t>7b</w:t>
            </w:r>
          </w:p>
        </w:tc>
        <w:tc>
          <w:tcPr>
            <w:tcW w:w="3402" w:type="dxa"/>
            <w:noWrap/>
            <w:hideMark/>
          </w:tcPr>
          <w:p w14:paraId="12B88F49" w14:textId="77777777" w:rsidR="0062587F" w:rsidRPr="0062587F" w:rsidRDefault="0062587F" w:rsidP="00BA2B80">
            <w:pPr>
              <w:rPr>
                <w:rFonts w:cs="Arial"/>
                <w:sz w:val="16"/>
                <w:szCs w:val="16"/>
              </w:rPr>
            </w:pPr>
            <w:r w:rsidRPr="0062587F">
              <w:rPr>
                <w:rFonts w:cs="Arial"/>
                <w:sz w:val="16"/>
                <w:szCs w:val="16"/>
              </w:rPr>
              <w:t>Maschinen</w:t>
            </w:r>
          </w:p>
        </w:tc>
        <w:tc>
          <w:tcPr>
            <w:tcW w:w="1560" w:type="dxa"/>
            <w:noWrap/>
            <w:hideMark/>
          </w:tcPr>
          <w:p w14:paraId="4D5D93D9" w14:textId="77777777" w:rsidR="0062587F" w:rsidRPr="0062587F" w:rsidRDefault="0062587F" w:rsidP="00BA2B80">
            <w:pPr>
              <w:rPr>
                <w:rFonts w:cs="Arial"/>
                <w:bCs/>
                <w:sz w:val="16"/>
                <w:szCs w:val="16"/>
              </w:rPr>
            </w:pPr>
            <w:r w:rsidRPr="0062587F">
              <w:rPr>
                <w:rFonts w:cs="Arial"/>
                <w:bCs/>
                <w:sz w:val="16"/>
                <w:szCs w:val="16"/>
              </w:rPr>
              <w:t>5</w:t>
            </w:r>
          </w:p>
        </w:tc>
        <w:tc>
          <w:tcPr>
            <w:tcW w:w="1701" w:type="dxa"/>
            <w:noWrap/>
            <w:hideMark/>
          </w:tcPr>
          <w:p w14:paraId="19FDCBBE" w14:textId="77777777" w:rsidR="0062587F" w:rsidRPr="0062587F" w:rsidRDefault="0062587F" w:rsidP="00BA2B80">
            <w:pPr>
              <w:rPr>
                <w:rFonts w:cs="Arial"/>
                <w:bCs/>
                <w:sz w:val="16"/>
                <w:szCs w:val="16"/>
              </w:rPr>
            </w:pPr>
            <w:r w:rsidRPr="0062587F">
              <w:rPr>
                <w:rFonts w:cs="Arial"/>
                <w:bCs/>
                <w:sz w:val="16"/>
                <w:szCs w:val="16"/>
              </w:rPr>
              <w:t>20.00</w:t>
            </w:r>
          </w:p>
        </w:tc>
      </w:tr>
      <w:tr w:rsidR="0062587F" w:rsidRPr="0062587F" w14:paraId="1A23E28E" w14:textId="77777777" w:rsidTr="00B715EB">
        <w:trPr>
          <w:trHeight w:val="20"/>
        </w:trPr>
        <w:tc>
          <w:tcPr>
            <w:tcW w:w="534" w:type="dxa"/>
            <w:noWrap/>
            <w:hideMark/>
          </w:tcPr>
          <w:p w14:paraId="54A03E10" w14:textId="77777777" w:rsidR="0062587F" w:rsidRPr="0062587F" w:rsidRDefault="0062587F" w:rsidP="00BA2B80">
            <w:pPr>
              <w:rPr>
                <w:rFonts w:cs="Arial"/>
                <w:sz w:val="16"/>
                <w:szCs w:val="16"/>
              </w:rPr>
            </w:pPr>
            <w:r w:rsidRPr="0062587F">
              <w:rPr>
                <w:rFonts w:cs="Arial"/>
                <w:sz w:val="16"/>
                <w:szCs w:val="16"/>
              </w:rPr>
              <w:t>7c</w:t>
            </w:r>
          </w:p>
        </w:tc>
        <w:tc>
          <w:tcPr>
            <w:tcW w:w="3402" w:type="dxa"/>
            <w:noWrap/>
            <w:hideMark/>
          </w:tcPr>
          <w:p w14:paraId="2279D863" w14:textId="77777777" w:rsidR="0062587F" w:rsidRPr="0062587F" w:rsidRDefault="0062587F" w:rsidP="00BA2B80">
            <w:pPr>
              <w:rPr>
                <w:rFonts w:cs="Arial"/>
                <w:sz w:val="16"/>
                <w:szCs w:val="16"/>
              </w:rPr>
            </w:pPr>
            <w:r w:rsidRPr="0062587F">
              <w:rPr>
                <w:rFonts w:cs="Arial"/>
                <w:sz w:val="16"/>
                <w:szCs w:val="16"/>
              </w:rPr>
              <w:t>Fahrzeuge, Rettungsfahrzeuge Bezirke</w:t>
            </w:r>
          </w:p>
        </w:tc>
        <w:tc>
          <w:tcPr>
            <w:tcW w:w="1560" w:type="dxa"/>
            <w:noWrap/>
            <w:hideMark/>
          </w:tcPr>
          <w:p w14:paraId="376F0902" w14:textId="77777777" w:rsidR="0062587F" w:rsidRPr="0062587F" w:rsidRDefault="0062587F" w:rsidP="00BA2B80">
            <w:pPr>
              <w:rPr>
                <w:rFonts w:cs="Arial"/>
                <w:bCs/>
                <w:sz w:val="16"/>
                <w:szCs w:val="16"/>
              </w:rPr>
            </w:pPr>
            <w:r w:rsidRPr="0062587F">
              <w:rPr>
                <w:rFonts w:cs="Arial"/>
                <w:bCs/>
                <w:sz w:val="16"/>
                <w:szCs w:val="16"/>
              </w:rPr>
              <w:t>5</w:t>
            </w:r>
          </w:p>
        </w:tc>
        <w:tc>
          <w:tcPr>
            <w:tcW w:w="1701" w:type="dxa"/>
            <w:noWrap/>
            <w:hideMark/>
          </w:tcPr>
          <w:p w14:paraId="39B970A9" w14:textId="77777777" w:rsidR="0062587F" w:rsidRPr="0062587F" w:rsidRDefault="0062587F" w:rsidP="00BA2B80">
            <w:pPr>
              <w:rPr>
                <w:rFonts w:cs="Arial"/>
                <w:bCs/>
                <w:sz w:val="16"/>
                <w:szCs w:val="16"/>
              </w:rPr>
            </w:pPr>
            <w:r w:rsidRPr="0062587F">
              <w:rPr>
                <w:rFonts w:cs="Arial"/>
                <w:bCs/>
                <w:sz w:val="16"/>
                <w:szCs w:val="16"/>
              </w:rPr>
              <w:t>20.00</w:t>
            </w:r>
          </w:p>
        </w:tc>
      </w:tr>
      <w:tr w:rsidR="0062587F" w:rsidRPr="0062587F" w14:paraId="162C6410" w14:textId="77777777" w:rsidTr="00B715EB">
        <w:trPr>
          <w:trHeight w:val="20"/>
        </w:trPr>
        <w:tc>
          <w:tcPr>
            <w:tcW w:w="534" w:type="dxa"/>
            <w:noWrap/>
            <w:hideMark/>
          </w:tcPr>
          <w:p w14:paraId="6DB72F49" w14:textId="77777777" w:rsidR="0062587F" w:rsidRPr="0062587F" w:rsidRDefault="0062587F" w:rsidP="00BA2B80">
            <w:pPr>
              <w:rPr>
                <w:rFonts w:cs="Arial"/>
                <w:sz w:val="16"/>
                <w:szCs w:val="16"/>
              </w:rPr>
            </w:pPr>
            <w:r w:rsidRPr="0062587F">
              <w:rPr>
                <w:rFonts w:cs="Arial"/>
                <w:sz w:val="16"/>
                <w:szCs w:val="16"/>
              </w:rPr>
              <w:t>8</w:t>
            </w:r>
          </w:p>
        </w:tc>
        <w:tc>
          <w:tcPr>
            <w:tcW w:w="3402" w:type="dxa"/>
            <w:noWrap/>
            <w:hideMark/>
          </w:tcPr>
          <w:p w14:paraId="279DEB39" w14:textId="77777777" w:rsidR="0062587F" w:rsidRPr="0062587F" w:rsidRDefault="0062587F" w:rsidP="00BA2B80">
            <w:pPr>
              <w:rPr>
                <w:rFonts w:cs="Arial"/>
                <w:sz w:val="16"/>
                <w:szCs w:val="16"/>
              </w:rPr>
            </w:pPr>
            <w:r w:rsidRPr="0062587F">
              <w:rPr>
                <w:rFonts w:cs="Arial"/>
                <w:sz w:val="16"/>
                <w:szCs w:val="16"/>
              </w:rPr>
              <w:t xml:space="preserve">Spezialfahrzeuge </w:t>
            </w:r>
          </w:p>
        </w:tc>
        <w:tc>
          <w:tcPr>
            <w:tcW w:w="1560" w:type="dxa"/>
            <w:noWrap/>
            <w:hideMark/>
          </w:tcPr>
          <w:p w14:paraId="7055AC2A" w14:textId="77777777" w:rsidR="0062587F" w:rsidRPr="0062587F" w:rsidRDefault="0062587F" w:rsidP="00BA2B80">
            <w:pPr>
              <w:rPr>
                <w:rFonts w:cs="Arial"/>
                <w:bCs/>
                <w:sz w:val="16"/>
                <w:szCs w:val="16"/>
              </w:rPr>
            </w:pPr>
            <w:r w:rsidRPr="0062587F">
              <w:rPr>
                <w:rFonts w:cs="Arial"/>
                <w:bCs/>
                <w:sz w:val="16"/>
                <w:szCs w:val="16"/>
              </w:rPr>
              <w:t>15</w:t>
            </w:r>
          </w:p>
        </w:tc>
        <w:tc>
          <w:tcPr>
            <w:tcW w:w="1701" w:type="dxa"/>
            <w:noWrap/>
            <w:hideMark/>
          </w:tcPr>
          <w:p w14:paraId="21BACBE2" w14:textId="77777777" w:rsidR="0062587F" w:rsidRPr="0062587F" w:rsidRDefault="0062587F" w:rsidP="00BA2B80">
            <w:pPr>
              <w:rPr>
                <w:rFonts w:cs="Arial"/>
                <w:bCs/>
                <w:sz w:val="16"/>
                <w:szCs w:val="16"/>
              </w:rPr>
            </w:pPr>
            <w:r w:rsidRPr="0062587F">
              <w:rPr>
                <w:rFonts w:cs="Arial"/>
                <w:bCs/>
                <w:sz w:val="16"/>
                <w:szCs w:val="16"/>
              </w:rPr>
              <w:t>6.67</w:t>
            </w:r>
          </w:p>
        </w:tc>
      </w:tr>
      <w:tr w:rsidR="0062587F" w:rsidRPr="0062587F" w14:paraId="500331B2" w14:textId="77777777" w:rsidTr="00B715EB">
        <w:trPr>
          <w:trHeight w:val="20"/>
        </w:trPr>
        <w:tc>
          <w:tcPr>
            <w:tcW w:w="534" w:type="dxa"/>
            <w:noWrap/>
            <w:hideMark/>
          </w:tcPr>
          <w:p w14:paraId="40076DD0" w14:textId="77777777" w:rsidR="0062587F" w:rsidRPr="0062587F" w:rsidRDefault="0062587F" w:rsidP="00BA2B80">
            <w:pPr>
              <w:rPr>
                <w:rFonts w:cs="Arial"/>
                <w:sz w:val="16"/>
                <w:szCs w:val="16"/>
              </w:rPr>
            </w:pPr>
            <w:r w:rsidRPr="0062587F">
              <w:rPr>
                <w:rFonts w:cs="Arial"/>
                <w:sz w:val="16"/>
                <w:szCs w:val="16"/>
              </w:rPr>
              <w:t>9</w:t>
            </w:r>
          </w:p>
        </w:tc>
        <w:tc>
          <w:tcPr>
            <w:tcW w:w="3402" w:type="dxa"/>
            <w:noWrap/>
            <w:hideMark/>
          </w:tcPr>
          <w:p w14:paraId="780CA0A5" w14:textId="77777777" w:rsidR="0062587F" w:rsidRPr="0062587F" w:rsidRDefault="0062587F" w:rsidP="00BA2B80">
            <w:pPr>
              <w:rPr>
                <w:rFonts w:cs="Arial"/>
                <w:sz w:val="16"/>
                <w:szCs w:val="16"/>
              </w:rPr>
            </w:pPr>
            <w:r w:rsidRPr="0062587F">
              <w:rPr>
                <w:rFonts w:cs="Arial"/>
                <w:sz w:val="16"/>
                <w:szCs w:val="16"/>
              </w:rPr>
              <w:t>Informatik, Hardware</w:t>
            </w:r>
          </w:p>
        </w:tc>
        <w:tc>
          <w:tcPr>
            <w:tcW w:w="1560" w:type="dxa"/>
            <w:noWrap/>
            <w:hideMark/>
          </w:tcPr>
          <w:p w14:paraId="177BE336" w14:textId="77777777" w:rsidR="0062587F" w:rsidRPr="0062587F" w:rsidRDefault="0062587F" w:rsidP="00BA2B80">
            <w:pPr>
              <w:rPr>
                <w:rFonts w:cs="Arial"/>
                <w:bCs/>
                <w:sz w:val="16"/>
                <w:szCs w:val="16"/>
              </w:rPr>
            </w:pPr>
            <w:r w:rsidRPr="0062587F">
              <w:rPr>
                <w:rFonts w:cs="Arial"/>
                <w:bCs/>
                <w:sz w:val="16"/>
                <w:szCs w:val="16"/>
              </w:rPr>
              <w:t>5</w:t>
            </w:r>
          </w:p>
        </w:tc>
        <w:tc>
          <w:tcPr>
            <w:tcW w:w="1701" w:type="dxa"/>
            <w:noWrap/>
            <w:hideMark/>
          </w:tcPr>
          <w:p w14:paraId="06C85F78" w14:textId="77777777" w:rsidR="0062587F" w:rsidRPr="0062587F" w:rsidRDefault="0062587F" w:rsidP="00BA2B80">
            <w:pPr>
              <w:rPr>
                <w:rFonts w:cs="Arial"/>
                <w:bCs/>
                <w:sz w:val="16"/>
                <w:szCs w:val="16"/>
              </w:rPr>
            </w:pPr>
            <w:r w:rsidRPr="0062587F">
              <w:rPr>
                <w:rFonts w:cs="Arial"/>
                <w:bCs/>
                <w:sz w:val="16"/>
                <w:szCs w:val="16"/>
              </w:rPr>
              <w:t>20.00</w:t>
            </w:r>
          </w:p>
        </w:tc>
      </w:tr>
      <w:tr w:rsidR="0062587F" w:rsidRPr="0062587F" w14:paraId="79533948" w14:textId="77777777" w:rsidTr="00B715EB">
        <w:trPr>
          <w:trHeight w:val="20"/>
        </w:trPr>
        <w:tc>
          <w:tcPr>
            <w:tcW w:w="534" w:type="dxa"/>
            <w:noWrap/>
            <w:hideMark/>
          </w:tcPr>
          <w:p w14:paraId="25964EDC" w14:textId="77777777" w:rsidR="0062587F" w:rsidRPr="0062587F" w:rsidRDefault="0062587F" w:rsidP="00BA2B80">
            <w:pPr>
              <w:rPr>
                <w:rFonts w:cs="Arial"/>
                <w:sz w:val="16"/>
                <w:szCs w:val="16"/>
              </w:rPr>
            </w:pPr>
            <w:r w:rsidRPr="0062587F">
              <w:rPr>
                <w:rFonts w:cs="Arial"/>
                <w:sz w:val="16"/>
                <w:szCs w:val="16"/>
              </w:rPr>
              <w:t>10a</w:t>
            </w:r>
          </w:p>
        </w:tc>
        <w:tc>
          <w:tcPr>
            <w:tcW w:w="3402" w:type="dxa"/>
            <w:noWrap/>
            <w:hideMark/>
          </w:tcPr>
          <w:p w14:paraId="125C158E" w14:textId="77777777" w:rsidR="0062587F" w:rsidRPr="0062587F" w:rsidRDefault="0062587F" w:rsidP="00BA2B80">
            <w:pPr>
              <w:rPr>
                <w:rFonts w:cs="Arial"/>
                <w:sz w:val="16"/>
                <w:szCs w:val="16"/>
              </w:rPr>
            </w:pPr>
            <w:r w:rsidRPr="0062587F">
              <w:rPr>
                <w:rFonts w:cs="Arial"/>
                <w:sz w:val="16"/>
                <w:szCs w:val="16"/>
              </w:rPr>
              <w:t>immaterielle Anlagen</w:t>
            </w:r>
          </w:p>
        </w:tc>
        <w:tc>
          <w:tcPr>
            <w:tcW w:w="1560" w:type="dxa"/>
            <w:noWrap/>
            <w:hideMark/>
          </w:tcPr>
          <w:p w14:paraId="71B3B4EF" w14:textId="77777777" w:rsidR="0062587F" w:rsidRPr="0062587F" w:rsidRDefault="0062587F" w:rsidP="00BA2B80">
            <w:pPr>
              <w:rPr>
                <w:rFonts w:cs="Arial"/>
                <w:bCs/>
                <w:sz w:val="16"/>
                <w:szCs w:val="16"/>
              </w:rPr>
            </w:pPr>
            <w:r w:rsidRPr="0062587F">
              <w:rPr>
                <w:rFonts w:cs="Arial"/>
                <w:bCs/>
                <w:sz w:val="16"/>
                <w:szCs w:val="16"/>
              </w:rPr>
              <w:t>5</w:t>
            </w:r>
          </w:p>
        </w:tc>
        <w:tc>
          <w:tcPr>
            <w:tcW w:w="1701" w:type="dxa"/>
            <w:noWrap/>
            <w:hideMark/>
          </w:tcPr>
          <w:p w14:paraId="1631388D" w14:textId="77777777" w:rsidR="0062587F" w:rsidRPr="0062587F" w:rsidRDefault="0062587F" w:rsidP="00BA2B80">
            <w:pPr>
              <w:rPr>
                <w:rFonts w:cs="Arial"/>
                <w:bCs/>
                <w:sz w:val="16"/>
                <w:szCs w:val="16"/>
              </w:rPr>
            </w:pPr>
            <w:r w:rsidRPr="0062587F">
              <w:rPr>
                <w:rFonts w:cs="Arial"/>
                <w:bCs/>
                <w:sz w:val="16"/>
                <w:szCs w:val="16"/>
              </w:rPr>
              <w:t>20.00</w:t>
            </w:r>
          </w:p>
        </w:tc>
      </w:tr>
      <w:tr w:rsidR="0062587F" w:rsidRPr="0062587F" w14:paraId="228E5369" w14:textId="77777777" w:rsidTr="00B715EB">
        <w:trPr>
          <w:trHeight w:val="20"/>
        </w:trPr>
        <w:tc>
          <w:tcPr>
            <w:tcW w:w="534" w:type="dxa"/>
            <w:noWrap/>
            <w:hideMark/>
          </w:tcPr>
          <w:p w14:paraId="08C98AFA" w14:textId="77777777" w:rsidR="0062587F" w:rsidRPr="0062587F" w:rsidRDefault="0062587F" w:rsidP="00BA2B80">
            <w:pPr>
              <w:rPr>
                <w:rFonts w:cs="Arial"/>
                <w:sz w:val="16"/>
                <w:szCs w:val="16"/>
              </w:rPr>
            </w:pPr>
            <w:r w:rsidRPr="0062587F">
              <w:rPr>
                <w:rFonts w:cs="Arial"/>
                <w:sz w:val="16"/>
                <w:szCs w:val="16"/>
              </w:rPr>
              <w:t>10b</w:t>
            </w:r>
          </w:p>
        </w:tc>
        <w:tc>
          <w:tcPr>
            <w:tcW w:w="3402" w:type="dxa"/>
            <w:noWrap/>
            <w:hideMark/>
          </w:tcPr>
          <w:p w14:paraId="36E54A33" w14:textId="77777777" w:rsidR="0062587F" w:rsidRPr="0062587F" w:rsidRDefault="0062587F" w:rsidP="00BA2B80">
            <w:pPr>
              <w:rPr>
                <w:rFonts w:cs="Arial"/>
                <w:sz w:val="16"/>
                <w:szCs w:val="16"/>
              </w:rPr>
            </w:pPr>
            <w:r w:rsidRPr="0062587F">
              <w:rPr>
                <w:rFonts w:cs="Arial"/>
                <w:sz w:val="16"/>
                <w:szCs w:val="16"/>
              </w:rPr>
              <w:t>Informatik, Software</w:t>
            </w:r>
          </w:p>
        </w:tc>
        <w:tc>
          <w:tcPr>
            <w:tcW w:w="1560" w:type="dxa"/>
            <w:noWrap/>
            <w:hideMark/>
          </w:tcPr>
          <w:p w14:paraId="155C54E8" w14:textId="77777777" w:rsidR="0062587F" w:rsidRPr="0062587F" w:rsidRDefault="0062587F" w:rsidP="00BA2B80">
            <w:pPr>
              <w:rPr>
                <w:rFonts w:cs="Arial"/>
                <w:bCs/>
                <w:sz w:val="16"/>
                <w:szCs w:val="16"/>
              </w:rPr>
            </w:pPr>
            <w:r w:rsidRPr="0062587F">
              <w:rPr>
                <w:rFonts w:cs="Arial"/>
                <w:bCs/>
                <w:sz w:val="16"/>
                <w:szCs w:val="16"/>
              </w:rPr>
              <w:t>5</w:t>
            </w:r>
          </w:p>
        </w:tc>
        <w:tc>
          <w:tcPr>
            <w:tcW w:w="1701" w:type="dxa"/>
            <w:noWrap/>
            <w:hideMark/>
          </w:tcPr>
          <w:p w14:paraId="1231FB9C" w14:textId="77777777" w:rsidR="0062587F" w:rsidRPr="0062587F" w:rsidRDefault="0062587F" w:rsidP="00BA2B80">
            <w:pPr>
              <w:rPr>
                <w:rFonts w:cs="Arial"/>
                <w:bCs/>
                <w:sz w:val="16"/>
                <w:szCs w:val="16"/>
              </w:rPr>
            </w:pPr>
            <w:r w:rsidRPr="0062587F">
              <w:rPr>
                <w:rFonts w:cs="Arial"/>
                <w:bCs/>
                <w:sz w:val="16"/>
                <w:szCs w:val="16"/>
              </w:rPr>
              <w:t>20.00</w:t>
            </w:r>
          </w:p>
        </w:tc>
      </w:tr>
      <w:tr w:rsidR="0062587F" w:rsidRPr="0062587F" w14:paraId="3993F9CB" w14:textId="77777777" w:rsidTr="00B715EB">
        <w:trPr>
          <w:trHeight w:val="20"/>
        </w:trPr>
        <w:tc>
          <w:tcPr>
            <w:tcW w:w="534" w:type="dxa"/>
            <w:noWrap/>
            <w:hideMark/>
          </w:tcPr>
          <w:p w14:paraId="49229E6A" w14:textId="77777777" w:rsidR="0062587F" w:rsidRPr="0062587F" w:rsidRDefault="0062587F" w:rsidP="00BA2B80">
            <w:pPr>
              <w:rPr>
                <w:rFonts w:cs="Arial"/>
                <w:sz w:val="16"/>
                <w:szCs w:val="16"/>
              </w:rPr>
            </w:pPr>
            <w:r w:rsidRPr="0062587F">
              <w:rPr>
                <w:rFonts w:cs="Arial"/>
                <w:sz w:val="16"/>
                <w:szCs w:val="16"/>
              </w:rPr>
              <w:t>11a</w:t>
            </w:r>
          </w:p>
        </w:tc>
        <w:tc>
          <w:tcPr>
            <w:tcW w:w="3402" w:type="dxa"/>
            <w:noWrap/>
            <w:hideMark/>
          </w:tcPr>
          <w:p w14:paraId="502415FC" w14:textId="77777777" w:rsidR="0062587F" w:rsidRPr="0062587F" w:rsidRDefault="0062587F" w:rsidP="0062587F">
            <w:pPr>
              <w:ind w:left="0" w:firstLine="0"/>
              <w:rPr>
                <w:rFonts w:cs="Arial"/>
                <w:sz w:val="16"/>
                <w:szCs w:val="16"/>
              </w:rPr>
            </w:pPr>
            <w:r w:rsidRPr="0062587F">
              <w:rPr>
                <w:rFonts w:cs="Arial"/>
                <w:sz w:val="16"/>
                <w:szCs w:val="16"/>
              </w:rPr>
              <w:t xml:space="preserve">Investitionsbeiträge für die Erfüllung einer öffentlichen Aufgabe </w:t>
            </w:r>
          </w:p>
        </w:tc>
        <w:tc>
          <w:tcPr>
            <w:tcW w:w="3261" w:type="dxa"/>
            <w:gridSpan w:val="2"/>
            <w:hideMark/>
          </w:tcPr>
          <w:p w14:paraId="136C3758" w14:textId="77777777" w:rsidR="0062587F" w:rsidRPr="0062587F" w:rsidRDefault="0062587F" w:rsidP="0062587F">
            <w:pPr>
              <w:ind w:left="0" w:firstLine="0"/>
              <w:rPr>
                <w:rFonts w:cs="Arial"/>
                <w:bCs/>
                <w:sz w:val="16"/>
                <w:szCs w:val="16"/>
              </w:rPr>
            </w:pPr>
            <w:r w:rsidRPr="0062587F">
              <w:rPr>
                <w:rFonts w:cs="Arial"/>
                <w:bCs/>
                <w:sz w:val="16"/>
                <w:szCs w:val="16"/>
              </w:rPr>
              <w:t>nach Nutzungsdauer des finanzierten Objekts</w:t>
            </w:r>
          </w:p>
        </w:tc>
      </w:tr>
      <w:tr w:rsidR="0062587F" w:rsidRPr="0062587F" w14:paraId="7C72D52C" w14:textId="77777777" w:rsidTr="00B715EB">
        <w:trPr>
          <w:trHeight w:val="20"/>
        </w:trPr>
        <w:tc>
          <w:tcPr>
            <w:tcW w:w="534" w:type="dxa"/>
            <w:noWrap/>
          </w:tcPr>
          <w:p w14:paraId="7CE2BDE1" w14:textId="77777777" w:rsidR="0062587F" w:rsidRPr="0062587F" w:rsidRDefault="0062587F" w:rsidP="00BA2B80">
            <w:pPr>
              <w:rPr>
                <w:rFonts w:cs="Arial"/>
                <w:sz w:val="16"/>
                <w:szCs w:val="16"/>
              </w:rPr>
            </w:pPr>
            <w:r w:rsidRPr="0062587F">
              <w:rPr>
                <w:rFonts w:cs="Arial"/>
                <w:sz w:val="16"/>
                <w:szCs w:val="16"/>
              </w:rPr>
              <w:t>11b</w:t>
            </w:r>
          </w:p>
        </w:tc>
        <w:tc>
          <w:tcPr>
            <w:tcW w:w="3402" w:type="dxa"/>
            <w:noWrap/>
          </w:tcPr>
          <w:p w14:paraId="219B587A" w14:textId="77777777" w:rsidR="0062587F" w:rsidRPr="0062587F" w:rsidRDefault="0062587F" w:rsidP="00BA2B80">
            <w:pPr>
              <w:rPr>
                <w:rFonts w:cs="Arial"/>
                <w:sz w:val="16"/>
                <w:szCs w:val="16"/>
              </w:rPr>
            </w:pPr>
            <w:r w:rsidRPr="0062587F">
              <w:rPr>
                <w:rFonts w:cs="Arial"/>
                <w:sz w:val="16"/>
                <w:szCs w:val="16"/>
              </w:rPr>
              <w:t>Investitionsbeiträge an Private</w:t>
            </w:r>
          </w:p>
        </w:tc>
        <w:tc>
          <w:tcPr>
            <w:tcW w:w="1560" w:type="dxa"/>
            <w:noWrap/>
          </w:tcPr>
          <w:p w14:paraId="5F9DFDFC" w14:textId="77777777" w:rsidR="0062587F" w:rsidRPr="0062587F" w:rsidRDefault="0062587F" w:rsidP="00BA2B80">
            <w:pPr>
              <w:rPr>
                <w:rFonts w:cs="Arial"/>
                <w:bCs/>
                <w:sz w:val="16"/>
                <w:szCs w:val="16"/>
              </w:rPr>
            </w:pPr>
            <w:r w:rsidRPr="0062587F">
              <w:rPr>
                <w:rFonts w:cs="Arial"/>
                <w:bCs/>
                <w:sz w:val="16"/>
                <w:szCs w:val="16"/>
              </w:rPr>
              <w:t>5</w:t>
            </w:r>
          </w:p>
        </w:tc>
        <w:tc>
          <w:tcPr>
            <w:tcW w:w="1701" w:type="dxa"/>
            <w:noWrap/>
          </w:tcPr>
          <w:p w14:paraId="4B259931" w14:textId="77777777" w:rsidR="0062587F" w:rsidRPr="0062587F" w:rsidRDefault="0062587F" w:rsidP="00BA2B80">
            <w:pPr>
              <w:rPr>
                <w:rFonts w:cs="Arial"/>
                <w:bCs/>
                <w:sz w:val="16"/>
                <w:szCs w:val="16"/>
              </w:rPr>
            </w:pPr>
            <w:r w:rsidRPr="0062587F">
              <w:rPr>
                <w:rFonts w:cs="Arial"/>
                <w:bCs/>
                <w:sz w:val="16"/>
                <w:szCs w:val="16"/>
              </w:rPr>
              <w:t>20</w:t>
            </w:r>
          </w:p>
        </w:tc>
      </w:tr>
      <w:tr w:rsidR="0062587F" w:rsidRPr="0062587F" w14:paraId="6274FEAE" w14:textId="77777777" w:rsidTr="00B715EB">
        <w:trPr>
          <w:trHeight w:val="20"/>
        </w:trPr>
        <w:tc>
          <w:tcPr>
            <w:tcW w:w="534" w:type="dxa"/>
            <w:noWrap/>
            <w:hideMark/>
          </w:tcPr>
          <w:p w14:paraId="5C68FA29" w14:textId="77777777" w:rsidR="0062587F" w:rsidRPr="0062587F" w:rsidRDefault="0062587F" w:rsidP="00BA2B80">
            <w:pPr>
              <w:rPr>
                <w:rFonts w:cs="Arial"/>
                <w:sz w:val="16"/>
                <w:szCs w:val="16"/>
              </w:rPr>
            </w:pPr>
            <w:r w:rsidRPr="0062587F">
              <w:rPr>
                <w:rFonts w:cs="Arial"/>
                <w:sz w:val="16"/>
                <w:szCs w:val="16"/>
              </w:rPr>
              <w:t>12</w:t>
            </w:r>
          </w:p>
        </w:tc>
        <w:tc>
          <w:tcPr>
            <w:tcW w:w="3402" w:type="dxa"/>
            <w:noWrap/>
            <w:hideMark/>
          </w:tcPr>
          <w:p w14:paraId="4251D66E" w14:textId="77777777" w:rsidR="0062587F" w:rsidRPr="0062587F" w:rsidRDefault="0062587F" w:rsidP="00BA2B80">
            <w:pPr>
              <w:rPr>
                <w:rFonts w:cs="Arial"/>
                <w:sz w:val="16"/>
                <w:szCs w:val="16"/>
              </w:rPr>
            </w:pPr>
            <w:r w:rsidRPr="0062587F">
              <w:rPr>
                <w:rFonts w:cs="Arial"/>
                <w:sz w:val="16"/>
                <w:szCs w:val="16"/>
              </w:rPr>
              <w:t>Anlagen im Bau</w:t>
            </w:r>
          </w:p>
        </w:tc>
        <w:tc>
          <w:tcPr>
            <w:tcW w:w="1560" w:type="dxa"/>
            <w:noWrap/>
            <w:hideMark/>
          </w:tcPr>
          <w:p w14:paraId="589C0424" w14:textId="77777777" w:rsidR="0062587F" w:rsidRPr="0062587F" w:rsidRDefault="0062587F" w:rsidP="00BA2B80">
            <w:pPr>
              <w:rPr>
                <w:rFonts w:cs="Arial"/>
                <w:bCs/>
                <w:sz w:val="16"/>
                <w:szCs w:val="16"/>
              </w:rPr>
            </w:pPr>
            <w:r w:rsidRPr="0062587F">
              <w:rPr>
                <w:rFonts w:cs="Arial"/>
                <w:bCs/>
                <w:sz w:val="16"/>
                <w:szCs w:val="16"/>
              </w:rPr>
              <w:t>-</w:t>
            </w:r>
          </w:p>
        </w:tc>
        <w:tc>
          <w:tcPr>
            <w:tcW w:w="1701" w:type="dxa"/>
            <w:noWrap/>
            <w:hideMark/>
          </w:tcPr>
          <w:p w14:paraId="7457AC2C" w14:textId="77777777" w:rsidR="0062587F" w:rsidRPr="0062587F" w:rsidRDefault="0062587F" w:rsidP="00BA2B80">
            <w:pPr>
              <w:rPr>
                <w:rFonts w:cs="Arial"/>
                <w:bCs/>
                <w:sz w:val="16"/>
                <w:szCs w:val="16"/>
              </w:rPr>
            </w:pPr>
            <w:r w:rsidRPr="0062587F">
              <w:rPr>
                <w:rFonts w:cs="Arial"/>
                <w:bCs/>
                <w:sz w:val="16"/>
                <w:szCs w:val="16"/>
              </w:rPr>
              <w:t>-</w:t>
            </w:r>
          </w:p>
        </w:tc>
      </w:tr>
      <w:tr w:rsidR="0062587F" w:rsidRPr="0062587F" w14:paraId="3C90C33D" w14:textId="77777777" w:rsidTr="00B715EB">
        <w:trPr>
          <w:trHeight w:val="20"/>
        </w:trPr>
        <w:tc>
          <w:tcPr>
            <w:tcW w:w="534" w:type="dxa"/>
            <w:noWrap/>
            <w:hideMark/>
          </w:tcPr>
          <w:p w14:paraId="5FA0F289" w14:textId="77777777" w:rsidR="0062587F" w:rsidRPr="00651D2A" w:rsidRDefault="0062587F" w:rsidP="00BA2B80">
            <w:pPr>
              <w:rPr>
                <w:rFonts w:cs="Arial"/>
                <w:sz w:val="16"/>
                <w:szCs w:val="16"/>
              </w:rPr>
            </w:pPr>
            <w:r w:rsidRPr="00651D2A">
              <w:rPr>
                <w:rFonts w:cs="Arial"/>
                <w:sz w:val="16"/>
                <w:szCs w:val="16"/>
              </w:rPr>
              <w:t>13,</w:t>
            </w:r>
          </w:p>
          <w:p w14:paraId="3D5B4C3A" w14:textId="24DE6E45" w:rsidR="0062587F" w:rsidRPr="00651D2A" w:rsidRDefault="0062587F" w:rsidP="00BA2B80">
            <w:pPr>
              <w:rPr>
                <w:rFonts w:cs="Arial"/>
                <w:sz w:val="16"/>
                <w:szCs w:val="16"/>
              </w:rPr>
            </w:pPr>
            <w:r w:rsidRPr="00651D2A">
              <w:rPr>
                <w:rFonts w:cs="Arial"/>
                <w:sz w:val="16"/>
                <w:szCs w:val="16"/>
              </w:rPr>
              <w:t>14</w:t>
            </w:r>
          </w:p>
        </w:tc>
        <w:tc>
          <w:tcPr>
            <w:tcW w:w="3402" w:type="dxa"/>
            <w:noWrap/>
            <w:hideMark/>
          </w:tcPr>
          <w:p w14:paraId="72881FF0" w14:textId="77777777" w:rsidR="0062587F" w:rsidRPr="00651D2A" w:rsidRDefault="0062587F" w:rsidP="0062587F">
            <w:pPr>
              <w:ind w:left="0" w:firstLine="0"/>
              <w:rPr>
                <w:rFonts w:cs="Arial"/>
                <w:sz w:val="16"/>
                <w:szCs w:val="16"/>
              </w:rPr>
            </w:pPr>
            <w:r w:rsidRPr="00651D2A">
              <w:rPr>
                <w:rFonts w:cs="Arial"/>
                <w:sz w:val="16"/>
                <w:szCs w:val="16"/>
              </w:rPr>
              <w:t>Darlehen und Beteiligungen im Verwaltungsvermögen</w:t>
            </w:r>
          </w:p>
        </w:tc>
        <w:tc>
          <w:tcPr>
            <w:tcW w:w="1560" w:type="dxa"/>
            <w:noWrap/>
            <w:hideMark/>
          </w:tcPr>
          <w:p w14:paraId="6B3E3657" w14:textId="77777777" w:rsidR="0062587F" w:rsidRPr="00651D2A" w:rsidRDefault="0062587F" w:rsidP="00BA2B80">
            <w:pPr>
              <w:rPr>
                <w:rFonts w:cs="Arial"/>
                <w:bCs/>
                <w:sz w:val="16"/>
                <w:szCs w:val="16"/>
              </w:rPr>
            </w:pPr>
            <w:r w:rsidRPr="00651D2A">
              <w:rPr>
                <w:rFonts w:cs="Arial"/>
                <w:bCs/>
                <w:sz w:val="16"/>
                <w:szCs w:val="16"/>
              </w:rPr>
              <w:t>-</w:t>
            </w:r>
          </w:p>
        </w:tc>
        <w:tc>
          <w:tcPr>
            <w:tcW w:w="1701" w:type="dxa"/>
            <w:noWrap/>
            <w:hideMark/>
          </w:tcPr>
          <w:p w14:paraId="4CB7A70F" w14:textId="77777777" w:rsidR="0062587F" w:rsidRPr="0062587F" w:rsidRDefault="0062587F" w:rsidP="00BA2B80">
            <w:pPr>
              <w:rPr>
                <w:rFonts w:cs="Arial"/>
                <w:bCs/>
                <w:sz w:val="16"/>
                <w:szCs w:val="16"/>
              </w:rPr>
            </w:pPr>
            <w:r w:rsidRPr="00651D2A">
              <w:rPr>
                <w:rFonts w:cs="Arial"/>
                <w:bCs/>
                <w:sz w:val="16"/>
                <w:szCs w:val="16"/>
              </w:rPr>
              <w:t>-</w:t>
            </w:r>
          </w:p>
        </w:tc>
      </w:tr>
      <w:tr w:rsidR="0062587F" w:rsidRPr="0062587F" w14:paraId="7E3C5CD2" w14:textId="77777777" w:rsidTr="00B715EB">
        <w:trPr>
          <w:trHeight w:val="20"/>
        </w:trPr>
        <w:tc>
          <w:tcPr>
            <w:tcW w:w="534" w:type="dxa"/>
            <w:noWrap/>
            <w:hideMark/>
          </w:tcPr>
          <w:p w14:paraId="189EDE5E" w14:textId="77777777" w:rsidR="0062587F" w:rsidRPr="0062587F" w:rsidRDefault="0062587F" w:rsidP="00BA2B80">
            <w:pPr>
              <w:rPr>
                <w:rFonts w:cs="Arial"/>
                <w:sz w:val="16"/>
                <w:szCs w:val="16"/>
              </w:rPr>
            </w:pPr>
            <w:r w:rsidRPr="0062587F">
              <w:rPr>
                <w:rFonts w:cs="Arial"/>
                <w:sz w:val="16"/>
                <w:szCs w:val="16"/>
              </w:rPr>
              <w:t>15</w:t>
            </w:r>
          </w:p>
        </w:tc>
        <w:tc>
          <w:tcPr>
            <w:tcW w:w="3402" w:type="dxa"/>
            <w:noWrap/>
            <w:hideMark/>
          </w:tcPr>
          <w:p w14:paraId="21C58282" w14:textId="77777777" w:rsidR="0062587F" w:rsidRPr="0062587F" w:rsidRDefault="0062587F" w:rsidP="00BA2B80">
            <w:pPr>
              <w:rPr>
                <w:rFonts w:cs="Arial"/>
                <w:sz w:val="16"/>
                <w:szCs w:val="16"/>
              </w:rPr>
            </w:pPr>
            <w:r w:rsidRPr="0062587F">
              <w:rPr>
                <w:rFonts w:cs="Arial"/>
                <w:sz w:val="16"/>
                <w:szCs w:val="16"/>
              </w:rPr>
              <w:t>Abwasseranlagen</w:t>
            </w:r>
          </w:p>
        </w:tc>
        <w:tc>
          <w:tcPr>
            <w:tcW w:w="1560" w:type="dxa"/>
            <w:noWrap/>
            <w:hideMark/>
          </w:tcPr>
          <w:p w14:paraId="312C7E35" w14:textId="77777777" w:rsidR="0062587F" w:rsidRPr="0062587F" w:rsidRDefault="0062587F" w:rsidP="00BA2B80">
            <w:pPr>
              <w:rPr>
                <w:rFonts w:cs="Arial"/>
                <w:bCs/>
                <w:sz w:val="16"/>
                <w:szCs w:val="16"/>
              </w:rPr>
            </w:pPr>
            <w:r w:rsidRPr="0062587F">
              <w:rPr>
                <w:rFonts w:cs="Arial"/>
                <w:bCs/>
                <w:sz w:val="16"/>
                <w:szCs w:val="16"/>
              </w:rPr>
              <w:t>25</w:t>
            </w:r>
          </w:p>
        </w:tc>
        <w:tc>
          <w:tcPr>
            <w:tcW w:w="1701" w:type="dxa"/>
            <w:noWrap/>
            <w:hideMark/>
          </w:tcPr>
          <w:p w14:paraId="12F28DF3" w14:textId="77777777" w:rsidR="0062587F" w:rsidRPr="0062587F" w:rsidRDefault="0062587F" w:rsidP="00BA2B80">
            <w:pPr>
              <w:rPr>
                <w:rFonts w:cs="Arial"/>
                <w:bCs/>
                <w:sz w:val="16"/>
                <w:szCs w:val="16"/>
              </w:rPr>
            </w:pPr>
            <w:r w:rsidRPr="0062587F">
              <w:rPr>
                <w:rFonts w:cs="Arial"/>
                <w:bCs/>
                <w:sz w:val="16"/>
                <w:szCs w:val="16"/>
              </w:rPr>
              <w:t>4.00</w:t>
            </w:r>
          </w:p>
        </w:tc>
      </w:tr>
      <w:tr w:rsidR="0062587F" w:rsidRPr="0062587F" w14:paraId="5D09E732" w14:textId="77777777" w:rsidTr="00B715EB">
        <w:trPr>
          <w:trHeight w:val="20"/>
        </w:trPr>
        <w:tc>
          <w:tcPr>
            <w:tcW w:w="534" w:type="dxa"/>
            <w:noWrap/>
            <w:hideMark/>
          </w:tcPr>
          <w:p w14:paraId="6CC1D14F" w14:textId="77777777" w:rsidR="0062587F" w:rsidRPr="0062587F" w:rsidRDefault="0062587F" w:rsidP="00BA2B80">
            <w:pPr>
              <w:rPr>
                <w:rFonts w:cs="Arial"/>
                <w:sz w:val="16"/>
                <w:szCs w:val="16"/>
              </w:rPr>
            </w:pPr>
            <w:r w:rsidRPr="0062587F">
              <w:rPr>
                <w:rFonts w:cs="Arial"/>
                <w:sz w:val="16"/>
                <w:szCs w:val="16"/>
              </w:rPr>
              <w:t>16</w:t>
            </w:r>
          </w:p>
        </w:tc>
        <w:tc>
          <w:tcPr>
            <w:tcW w:w="3402" w:type="dxa"/>
            <w:noWrap/>
            <w:hideMark/>
          </w:tcPr>
          <w:p w14:paraId="6287A8A0" w14:textId="77777777" w:rsidR="0062587F" w:rsidRPr="0062587F" w:rsidRDefault="0062587F" w:rsidP="00BA2B80">
            <w:pPr>
              <w:rPr>
                <w:rFonts w:cs="Arial"/>
                <w:sz w:val="16"/>
                <w:szCs w:val="16"/>
              </w:rPr>
            </w:pPr>
            <w:r w:rsidRPr="0062587F">
              <w:rPr>
                <w:rFonts w:cs="Arial"/>
                <w:sz w:val="16"/>
                <w:szCs w:val="16"/>
              </w:rPr>
              <w:t>Abfallanlagen</w:t>
            </w:r>
          </w:p>
        </w:tc>
        <w:tc>
          <w:tcPr>
            <w:tcW w:w="1560" w:type="dxa"/>
            <w:noWrap/>
            <w:hideMark/>
          </w:tcPr>
          <w:p w14:paraId="095CF5BE" w14:textId="77777777" w:rsidR="0062587F" w:rsidRPr="0062587F" w:rsidRDefault="0062587F" w:rsidP="00BA2B80">
            <w:pPr>
              <w:rPr>
                <w:rFonts w:cs="Arial"/>
                <w:bCs/>
                <w:sz w:val="16"/>
                <w:szCs w:val="16"/>
              </w:rPr>
            </w:pPr>
            <w:r w:rsidRPr="0062587F">
              <w:rPr>
                <w:rFonts w:cs="Arial"/>
                <w:bCs/>
                <w:sz w:val="16"/>
                <w:szCs w:val="16"/>
              </w:rPr>
              <w:t>25</w:t>
            </w:r>
          </w:p>
        </w:tc>
        <w:tc>
          <w:tcPr>
            <w:tcW w:w="1701" w:type="dxa"/>
            <w:noWrap/>
            <w:hideMark/>
          </w:tcPr>
          <w:p w14:paraId="4E4C37EA" w14:textId="77777777" w:rsidR="0062587F" w:rsidRPr="0062587F" w:rsidRDefault="0062587F" w:rsidP="00BA2B80">
            <w:pPr>
              <w:rPr>
                <w:rFonts w:cs="Arial"/>
                <w:bCs/>
                <w:sz w:val="16"/>
                <w:szCs w:val="16"/>
              </w:rPr>
            </w:pPr>
            <w:r w:rsidRPr="0062587F">
              <w:rPr>
                <w:rFonts w:cs="Arial"/>
                <w:bCs/>
                <w:sz w:val="16"/>
                <w:szCs w:val="16"/>
              </w:rPr>
              <w:t>4.00</w:t>
            </w:r>
          </w:p>
        </w:tc>
      </w:tr>
    </w:tbl>
    <w:p w14:paraId="332A615C" w14:textId="77777777" w:rsidR="00FE44D1" w:rsidRPr="009F53BD" w:rsidRDefault="00FE44D1" w:rsidP="00FE44D1">
      <w:pPr>
        <w:ind w:left="0" w:firstLine="0"/>
        <w:rPr>
          <w:rFonts w:cs="Arial"/>
        </w:rPr>
      </w:pPr>
    </w:p>
    <w:p w14:paraId="54AEF4AB" w14:textId="683C38E3" w:rsidR="00BD1567" w:rsidRDefault="00F03E45" w:rsidP="00F03E45">
      <w:pPr>
        <w:ind w:left="0" w:firstLine="0"/>
        <w:rPr>
          <w:rFonts w:cs="Arial"/>
        </w:rPr>
      </w:pPr>
      <w:r w:rsidRPr="009F53BD">
        <w:rPr>
          <w:rFonts w:cs="Arial"/>
        </w:rPr>
        <w:t>Grundstücke für Hochbauten und Waldungen werden nicht mehr abgeschriebe</w:t>
      </w:r>
      <w:r w:rsidR="009C4DAF">
        <w:rPr>
          <w:rFonts w:cs="Arial"/>
        </w:rPr>
        <w:t>n</w:t>
      </w:r>
      <w:r w:rsidRPr="009F53BD">
        <w:rPr>
          <w:rFonts w:cs="Arial"/>
        </w:rPr>
        <w:t>. Da die Grundstücke neu nicht mehr abgeschrieben werden, werden diese von den Hochbauten getrennt und separat bilanziert</w:t>
      </w:r>
      <w:r>
        <w:rPr>
          <w:rFonts w:cs="Arial"/>
        </w:rPr>
        <w:t>.</w:t>
      </w:r>
    </w:p>
    <w:p w14:paraId="0C69E84E" w14:textId="77777777" w:rsidR="00F03E45" w:rsidRPr="00F03E45" w:rsidRDefault="00F03E45" w:rsidP="00B715EB">
      <w:pPr>
        <w:spacing w:before="240" w:after="0"/>
        <w:rPr>
          <w:rFonts w:cs="Arial"/>
          <w:b/>
        </w:rPr>
      </w:pPr>
      <w:bookmarkStart w:id="31" w:name="_Toc58513686"/>
      <w:r w:rsidRPr="00F03E45">
        <w:rPr>
          <w:rFonts w:cs="Arial"/>
          <w:b/>
        </w:rPr>
        <w:t>Darlehen im Verwaltungsvermögen (144)</w:t>
      </w:r>
      <w:bookmarkEnd w:id="31"/>
    </w:p>
    <w:p w14:paraId="5FB24197" w14:textId="18AC11DD" w:rsidR="00F03E45" w:rsidRDefault="00F03E45" w:rsidP="00F03E45">
      <w:pPr>
        <w:ind w:left="0" w:firstLine="0"/>
        <w:rPr>
          <w:rFonts w:cs="Arial"/>
        </w:rPr>
      </w:pPr>
      <w:r w:rsidRPr="009F53BD">
        <w:rPr>
          <w:rFonts w:cs="Arial"/>
        </w:rPr>
        <w:t>Die Bewertung der Darlehen erfolgt zum Nominalwert. Darlehen im Verwaltungsvermögen werden nicht wertberichtigt, solange keine Wertminderung eintritt.</w:t>
      </w:r>
    </w:p>
    <w:p w14:paraId="148D6BC8" w14:textId="77777777" w:rsidR="00F03E45" w:rsidRPr="00F03E45" w:rsidRDefault="00F03E45" w:rsidP="00B715EB">
      <w:pPr>
        <w:spacing w:before="240" w:after="0"/>
        <w:rPr>
          <w:rFonts w:cs="Arial"/>
          <w:b/>
        </w:rPr>
      </w:pPr>
      <w:bookmarkStart w:id="32" w:name="_Toc58513687"/>
      <w:r w:rsidRPr="00F03E45">
        <w:rPr>
          <w:rFonts w:cs="Arial"/>
          <w:b/>
        </w:rPr>
        <w:t>Beteiligungen im Verwaltungsvermögen (145)</w:t>
      </w:r>
      <w:bookmarkEnd w:id="32"/>
      <w:r w:rsidRPr="00F03E45">
        <w:rPr>
          <w:rFonts w:cs="Arial"/>
          <w:b/>
        </w:rPr>
        <w:t xml:space="preserve"> </w:t>
      </w:r>
    </w:p>
    <w:p w14:paraId="66BE1D9F" w14:textId="1E2C3566" w:rsidR="00F03E45" w:rsidRDefault="00F03E45" w:rsidP="00F03E45">
      <w:pPr>
        <w:ind w:left="0" w:firstLine="0"/>
        <w:rPr>
          <w:rFonts w:cs="Arial"/>
        </w:rPr>
      </w:pPr>
      <w:r w:rsidRPr="009F53BD">
        <w:rPr>
          <w:rFonts w:cs="Arial"/>
        </w:rPr>
        <w:t>Die Bewertung der Beteiligungen im Verwaltungsvermögen erfolgt zum Anschaffungswert. Dieser stimmt in der Regel mit dem Nominalwert überein. Es werden keine Wertberichtigungen vorgenommen, solange keine Wertminderungen eintreten</w:t>
      </w:r>
      <w:r w:rsidR="00864965">
        <w:rPr>
          <w:rFonts w:cs="Arial"/>
        </w:rPr>
        <w:t>.</w:t>
      </w:r>
    </w:p>
    <w:p w14:paraId="73F778D6" w14:textId="77777777" w:rsidR="00F03E45" w:rsidRPr="00F03E45" w:rsidRDefault="00F03E45" w:rsidP="00B715EB">
      <w:pPr>
        <w:spacing w:before="240" w:after="0"/>
        <w:rPr>
          <w:rFonts w:cs="Arial"/>
          <w:b/>
        </w:rPr>
      </w:pPr>
      <w:r w:rsidRPr="00F03E45">
        <w:rPr>
          <w:rFonts w:cs="Arial"/>
          <w:b/>
        </w:rPr>
        <w:t>Laufende Verpflichtungen (200)</w:t>
      </w:r>
    </w:p>
    <w:p w14:paraId="15208B5E" w14:textId="5D199ED3" w:rsidR="00BD1567" w:rsidRDefault="00F03E45" w:rsidP="00F03E45">
      <w:pPr>
        <w:ind w:left="0" w:firstLine="0"/>
        <w:rPr>
          <w:rFonts w:cs="Arial"/>
        </w:rPr>
      </w:pPr>
      <w:r w:rsidRPr="009F53BD">
        <w:rPr>
          <w:rFonts w:cs="Arial"/>
        </w:rPr>
        <w:t xml:space="preserve">Die Laufenden Verpflichtungen </w:t>
      </w:r>
      <w:r>
        <w:rPr>
          <w:rFonts w:cs="Arial"/>
        </w:rPr>
        <w:t>werden</w:t>
      </w:r>
      <w:r w:rsidRPr="009F53BD">
        <w:rPr>
          <w:rFonts w:cs="Arial"/>
        </w:rPr>
        <w:t xml:space="preserve"> zum Nominalwert bewertet</w:t>
      </w:r>
      <w:r>
        <w:rPr>
          <w:rFonts w:cs="Arial"/>
        </w:rPr>
        <w:t>.</w:t>
      </w:r>
    </w:p>
    <w:p w14:paraId="3EEB513F" w14:textId="7477E1A3" w:rsidR="00F03E45" w:rsidRPr="00F03E45" w:rsidRDefault="00F03E45" w:rsidP="00B715EB">
      <w:pPr>
        <w:spacing w:before="240" w:after="0"/>
        <w:rPr>
          <w:rFonts w:cs="Arial"/>
          <w:b/>
        </w:rPr>
      </w:pPr>
      <w:r>
        <w:rPr>
          <w:rFonts w:cs="Arial"/>
          <w:b/>
        </w:rPr>
        <w:t>K</w:t>
      </w:r>
      <w:r w:rsidRPr="00F03E45">
        <w:rPr>
          <w:rFonts w:cs="Arial"/>
          <w:b/>
        </w:rPr>
        <w:t>urzfristige Finanzverbindlichkeiten (201)</w:t>
      </w:r>
    </w:p>
    <w:p w14:paraId="2D2B26A1" w14:textId="40B1EDE8" w:rsidR="00BD1567" w:rsidRDefault="00F03E45" w:rsidP="00F03E45">
      <w:pPr>
        <w:ind w:left="0" w:firstLine="0"/>
        <w:rPr>
          <w:rFonts w:cs="Arial"/>
        </w:rPr>
      </w:pPr>
      <w:r>
        <w:rPr>
          <w:rFonts w:cs="Arial"/>
        </w:rPr>
        <w:t>K</w:t>
      </w:r>
      <w:r w:rsidRPr="009F53BD">
        <w:rPr>
          <w:rFonts w:cs="Arial"/>
        </w:rPr>
        <w:t xml:space="preserve">urzfristigen Finanzverbindlichkeiten (Laufzeiten bzw. Restlaufzeiten unterjährig) </w:t>
      </w:r>
      <w:r>
        <w:rPr>
          <w:rFonts w:cs="Arial"/>
        </w:rPr>
        <w:t>werden</w:t>
      </w:r>
      <w:r w:rsidRPr="009F53BD">
        <w:rPr>
          <w:rFonts w:cs="Arial"/>
        </w:rPr>
        <w:t xml:space="preserve"> zum Nominalwert bewertet.</w:t>
      </w:r>
    </w:p>
    <w:p w14:paraId="1FDCA5E3" w14:textId="77777777" w:rsidR="00D57476" w:rsidRPr="00D57476" w:rsidRDefault="00D57476" w:rsidP="00B715EB">
      <w:pPr>
        <w:spacing w:before="240" w:after="0"/>
        <w:rPr>
          <w:rFonts w:cs="Arial"/>
          <w:b/>
        </w:rPr>
      </w:pPr>
      <w:r w:rsidRPr="00D57476">
        <w:rPr>
          <w:rFonts w:cs="Arial"/>
          <w:b/>
        </w:rPr>
        <w:t>Passive Rechnungsabgrenzungen (204)</w:t>
      </w:r>
    </w:p>
    <w:p w14:paraId="0500BE3E" w14:textId="2EADA376" w:rsidR="00F03E45" w:rsidRDefault="00D57476" w:rsidP="00D57476">
      <w:pPr>
        <w:ind w:left="0" w:firstLine="0"/>
        <w:rPr>
          <w:rFonts w:cs="Arial"/>
        </w:rPr>
      </w:pPr>
      <w:r w:rsidRPr="009F53BD">
        <w:rPr>
          <w:rFonts w:cs="Arial"/>
        </w:rPr>
        <w:t>Die Höhe der Passivierung ergibt sich aus dem Abgrenzungstatbestand (Nominalwerte).</w:t>
      </w:r>
    </w:p>
    <w:p w14:paraId="2573E5DF" w14:textId="77777777" w:rsidR="00D57476" w:rsidRPr="00D57476" w:rsidRDefault="00D57476" w:rsidP="00B715EB">
      <w:pPr>
        <w:spacing w:before="240" w:after="0"/>
        <w:rPr>
          <w:rFonts w:cs="Arial"/>
          <w:b/>
        </w:rPr>
      </w:pPr>
      <w:r w:rsidRPr="00D57476">
        <w:rPr>
          <w:rFonts w:cs="Arial"/>
          <w:b/>
        </w:rPr>
        <w:t>Kurzfristige (205) und Langfristige Rückstellungen (208)</w:t>
      </w:r>
    </w:p>
    <w:p w14:paraId="6A465508" w14:textId="6547E9C8" w:rsidR="00D57476" w:rsidRPr="009F53BD" w:rsidRDefault="00D57476" w:rsidP="00D57476">
      <w:pPr>
        <w:rPr>
          <w:rFonts w:cs="Arial"/>
        </w:rPr>
      </w:pPr>
      <w:r w:rsidRPr="009F53BD">
        <w:rPr>
          <w:rFonts w:cs="Arial"/>
        </w:rPr>
        <w:t xml:space="preserve">Gemäss Fachempfehlungen zu HRM2 ist eine Rückstellung zu </w:t>
      </w:r>
      <w:r w:rsidR="008B639A" w:rsidRPr="009F53BD">
        <w:rPr>
          <w:rFonts w:cs="Arial"/>
        </w:rPr>
        <w:t>bilden,</w:t>
      </w:r>
      <w:r w:rsidRPr="009F53BD">
        <w:rPr>
          <w:rFonts w:cs="Arial"/>
        </w:rPr>
        <w:t xml:space="preserve"> wenn:</w:t>
      </w:r>
    </w:p>
    <w:p w14:paraId="4F55DAED" w14:textId="77777777" w:rsidR="00D57476" w:rsidRPr="009F53BD" w:rsidRDefault="00D57476" w:rsidP="008D1DBC">
      <w:pPr>
        <w:pStyle w:val="Listenabsatz"/>
        <w:numPr>
          <w:ilvl w:val="0"/>
          <w:numId w:val="18"/>
        </w:numPr>
        <w:spacing w:after="240"/>
        <w:rPr>
          <w:rFonts w:cs="Arial"/>
        </w:rPr>
      </w:pPr>
      <w:r w:rsidRPr="009F53BD">
        <w:rPr>
          <w:rFonts w:cs="Arial"/>
        </w:rPr>
        <w:t>es sich um eine gegenwärtige Verpflichtung handelt, deren Ursprung in einem Ereignis der Vergangenheit liegt,</w:t>
      </w:r>
    </w:p>
    <w:p w14:paraId="2BBCA00C" w14:textId="77777777" w:rsidR="00D57476" w:rsidRPr="009F53BD" w:rsidRDefault="00D57476" w:rsidP="008D1DBC">
      <w:pPr>
        <w:pStyle w:val="Listenabsatz"/>
        <w:numPr>
          <w:ilvl w:val="0"/>
          <w:numId w:val="18"/>
        </w:numPr>
        <w:spacing w:after="240"/>
        <w:rPr>
          <w:rFonts w:cs="Arial"/>
        </w:rPr>
      </w:pPr>
      <w:r w:rsidRPr="009F53BD">
        <w:rPr>
          <w:rFonts w:cs="Arial"/>
        </w:rPr>
        <w:t>der Mittelabfluss zur Erfüllung der Verpflichtung wahrscheinlich ist (Eintretens-wahrscheinlichkeit über 50 Prozent),</w:t>
      </w:r>
    </w:p>
    <w:p w14:paraId="7E54C00D" w14:textId="77777777" w:rsidR="00D57476" w:rsidRPr="009F53BD" w:rsidRDefault="00D57476" w:rsidP="008D1DBC">
      <w:pPr>
        <w:pStyle w:val="Listenabsatz"/>
        <w:numPr>
          <w:ilvl w:val="0"/>
          <w:numId w:val="18"/>
        </w:numPr>
        <w:spacing w:after="240"/>
        <w:rPr>
          <w:rFonts w:cs="Arial"/>
        </w:rPr>
      </w:pPr>
      <w:r w:rsidRPr="009F53BD">
        <w:rPr>
          <w:rFonts w:cs="Arial"/>
        </w:rPr>
        <w:t>die Höhe der Verpflichtung zuverlässig geschätzt werden kann und</w:t>
      </w:r>
    </w:p>
    <w:p w14:paraId="1458AECF" w14:textId="77777777" w:rsidR="00D57476" w:rsidRPr="009F53BD" w:rsidRDefault="00D57476" w:rsidP="008D1DBC">
      <w:pPr>
        <w:pStyle w:val="Listenabsatz"/>
        <w:numPr>
          <w:ilvl w:val="0"/>
          <w:numId w:val="18"/>
        </w:numPr>
        <w:spacing w:after="240"/>
        <w:rPr>
          <w:rFonts w:cs="Arial"/>
        </w:rPr>
      </w:pPr>
      <w:r w:rsidRPr="009F53BD">
        <w:rPr>
          <w:rFonts w:cs="Arial"/>
        </w:rPr>
        <w:t>der Betrag wesentlich ist.</w:t>
      </w:r>
    </w:p>
    <w:p w14:paraId="0267F5FE" w14:textId="321E1E7C" w:rsidR="00D57476" w:rsidRDefault="00D57476" w:rsidP="00D57476">
      <w:pPr>
        <w:ind w:left="0" w:firstLine="0"/>
        <w:rPr>
          <w:rFonts w:cs="Arial"/>
        </w:rPr>
      </w:pPr>
      <w:r w:rsidRPr="009F53BD">
        <w:rPr>
          <w:rFonts w:cs="Arial"/>
        </w:rPr>
        <w:lastRenderedPageBreak/>
        <w:t xml:space="preserve">Kurzfristig ist eine Rückstellung dann, wenn der Mittelabfluss innerhalb eines Jahres nach Bilanzstichtag erwartet wird. In Anwendung dieser Kriterien sind die latenten Verpflichtungen gegenüber den </w:t>
      </w:r>
      <w:r>
        <w:rPr>
          <w:rFonts w:cs="Arial"/>
        </w:rPr>
        <w:t>Angestellten</w:t>
      </w:r>
      <w:r w:rsidRPr="009F53BD">
        <w:rPr>
          <w:rFonts w:cs="Arial"/>
        </w:rPr>
        <w:t xml:space="preserve"> aus Ferien, Überzeiten und Dienstaltersgeschenken und Überbrückungsrenten bet</w:t>
      </w:r>
      <w:r>
        <w:rPr>
          <w:rFonts w:cs="Arial"/>
        </w:rPr>
        <w:t>ragsmässig zu berechnen und entsprechende kurzfristige und langfristige Rückstellungen zu bilden.</w:t>
      </w:r>
    </w:p>
    <w:p w14:paraId="107DC7A9" w14:textId="75D53C48" w:rsidR="00E266B6" w:rsidRDefault="00E266B6" w:rsidP="008D1DBC">
      <w:pPr>
        <w:pStyle w:val="Listenabsatz"/>
        <w:numPr>
          <w:ilvl w:val="0"/>
          <w:numId w:val="17"/>
        </w:numPr>
        <w:spacing w:after="240"/>
        <w:rPr>
          <w:rFonts w:cs="Arial"/>
        </w:rPr>
      </w:pPr>
      <w:r>
        <w:rPr>
          <w:rFonts w:cs="Arial"/>
        </w:rPr>
        <w:t>Gemäss Anhang 3</w:t>
      </w:r>
      <w:r w:rsidR="0034032E" w:rsidRPr="0034032E">
        <w:rPr>
          <w:rFonts w:cs="Arial"/>
        </w:rPr>
        <w:t xml:space="preserve"> FHV werden für künftige Arbeitgeber-Sanierungsbeiträge im Fall einer Unterdeckung an die Pensionskasse des Kantons Schwyz gemäss § 11 des Gesetzes über die Pensionskasse des Kantons Schwyz vom 21. Mai 2014, SRSZ 145.201, PKG, weder Rückstellungen gebildet </w:t>
      </w:r>
      <w:r>
        <w:rPr>
          <w:rFonts w:cs="Arial"/>
        </w:rPr>
        <w:t>noch passive Rechnungsabgrenzun</w:t>
      </w:r>
      <w:r w:rsidR="0034032E" w:rsidRPr="0034032E">
        <w:rPr>
          <w:rFonts w:cs="Arial"/>
        </w:rPr>
        <w:t>gen verbucht</w:t>
      </w:r>
      <w:r w:rsidRPr="00E266B6">
        <w:rPr>
          <w:rFonts w:cs="Arial"/>
        </w:rPr>
        <w:t xml:space="preserve"> </w:t>
      </w:r>
      <w:r w:rsidRPr="00665148">
        <w:rPr>
          <w:rFonts w:cs="Arial"/>
        </w:rPr>
        <w:t xml:space="preserve">Die Arbeitgeber-Sanierungsbeiträge werden wie die ordentlichen Beiträge im Jahr der Fälligkeit verbucht sowie im Voranschlag und Finanzplan berücksichtigt. Im Anhang der Jahresrechnung wird jeweils der Deckungsgrad per 31. Dezember ausgewiesen. </w:t>
      </w:r>
    </w:p>
    <w:p w14:paraId="1A397B83" w14:textId="77777777" w:rsidR="00E266B6" w:rsidRPr="00E266B6" w:rsidRDefault="00E266B6" w:rsidP="00B715EB">
      <w:pPr>
        <w:spacing w:before="240" w:after="0"/>
        <w:rPr>
          <w:rFonts w:cs="Arial"/>
          <w:b/>
        </w:rPr>
      </w:pPr>
      <w:r w:rsidRPr="00E266B6">
        <w:rPr>
          <w:rFonts w:cs="Arial"/>
          <w:b/>
        </w:rPr>
        <w:t>Langfristige Finanzverbindlichkeiten (206)</w:t>
      </w:r>
    </w:p>
    <w:p w14:paraId="3E21C4CC" w14:textId="5F01A0D5" w:rsidR="00D57476" w:rsidRDefault="00E266B6" w:rsidP="00E266B6">
      <w:pPr>
        <w:ind w:left="0" w:firstLine="0"/>
        <w:rPr>
          <w:rFonts w:cs="Arial"/>
        </w:rPr>
      </w:pPr>
      <w:r w:rsidRPr="009F53BD">
        <w:rPr>
          <w:rFonts w:cs="Arial"/>
        </w:rPr>
        <w:t xml:space="preserve">Die langfristigen Finanzverbindlichkeiten </w:t>
      </w:r>
      <w:r>
        <w:rPr>
          <w:rFonts w:cs="Arial"/>
        </w:rPr>
        <w:t>werden</w:t>
      </w:r>
      <w:r w:rsidRPr="009F53BD">
        <w:rPr>
          <w:rFonts w:cs="Arial"/>
        </w:rPr>
        <w:t xml:space="preserve"> zum Nominalwert bewertet</w:t>
      </w:r>
      <w:r>
        <w:rPr>
          <w:rFonts w:cs="Arial"/>
        </w:rPr>
        <w:t>.</w:t>
      </w:r>
    </w:p>
    <w:p w14:paraId="2D37D6AB" w14:textId="16E725D3" w:rsidR="007B6DA2" w:rsidRPr="007B6DA2" w:rsidRDefault="007B6DA2" w:rsidP="00B715EB">
      <w:pPr>
        <w:spacing w:before="240" w:after="0"/>
        <w:ind w:left="0" w:firstLine="0"/>
        <w:rPr>
          <w:rFonts w:cs="Arial"/>
          <w:b/>
        </w:rPr>
      </w:pPr>
      <w:r w:rsidRPr="007B6DA2">
        <w:rPr>
          <w:rFonts w:cs="Arial"/>
          <w:b/>
        </w:rPr>
        <w:t>Verbindlichkeiten Spezialfinanzierungen und Fonds im Fremdkapital (209)</w:t>
      </w:r>
      <w:r>
        <w:rPr>
          <w:rFonts w:cs="Arial"/>
          <w:b/>
        </w:rPr>
        <w:t xml:space="preserve"> und Verpflichtungen beziehungs</w:t>
      </w:r>
      <w:r w:rsidRPr="007B6DA2">
        <w:rPr>
          <w:rFonts w:cs="Arial"/>
          <w:b/>
        </w:rPr>
        <w:t>weise Vorschüsse Spezialfinanzierungen im Eigenkapital (290)</w:t>
      </w:r>
    </w:p>
    <w:p w14:paraId="5C83FC72" w14:textId="7CB11453" w:rsidR="007B6DA2" w:rsidRDefault="007B6DA2" w:rsidP="007B6DA2">
      <w:pPr>
        <w:ind w:left="0" w:firstLine="0"/>
        <w:rPr>
          <w:rFonts w:cs="Arial"/>
        </w:rPr>
      </w:pPr>
      <w:r w:rsidRPr="009F53BD">
        <w:rPr>
          <w:rFonts w:cs="Arial"/>
        </w:rPr>
        <w:t>Die Zuteilung der Spezialfinanzierungen und Fonds zum Fremdkapital oder Eigenkapital erfolgt aufgrund der Verfügungsfreiheit der kommunalen Behörden. Solange die kommunalen Organe die Gesetzesbestimmungen und Reglemente selber ändern können, gelten die Spezialfinanzierungen als Eigenkapital, ansonsten als Fremdkapital (§ 37 Abs. 4 FHG-BG).</w:t>
      </w:r>
    </w:p>
    <w:p w14:paraId="3065A479" w14:textId="77777777" w:rsidR="007B6DA2" w:rsidRDefault="007B6DA2" w:rsidP="007B6DA2">
      <w:pPr>
        <w:ind w:left="0" w:firstLine="0"/>
        <w:rPr>
          <w:rFonts w:cs="Arial"/>
        </w:rPr>
      </w:pPr>
    </w:p>
    <w:p w14:paraId="36A4EC7E" w14:textId="77777777" w:rsidR="00506134" w:rsidRDefault="002B1475" w:rsidP="002B1475">
      <w:pPr>
        <w:sectPr w:rsidR="00506134" w:rsidSect="00062C35">
          <w:footerReference w:type="default" r:id="rId18"/>
          <w:type w:val="continuous"/>
          <w:pgSz w:w="11906" w:h="16838" w:code="9"/>
          <w:pgMar w:top="1134" w:right="1417" w:bottom="1417" w:left="1417" w:header="708" w:footer="708" w:gutter="0"/>
          <w:cols w:sep="1" w:space="177"/>
          <w:titlePg/>
          <w:docGrid w:linePitch="360"/>
        </w:sectPr>
      </w:pPr>
      <w:r>
        <w:br w:type="page"/>
      </w:r>
    </w:p>
    <w:p w14:paraId="2CC6FC8A" w14:textId="368E34C1" w:rsidR="00A731E8" w:rsidRDefault="00A731E8" w:rsidP="00A731E8">
      <w:pPr>
        <w:pStyle w:val="berschrift2"/>
        <w:rPr>
          <w:rFonts w:cs="Arial"/>
        </w:rPr>
      </w:pPr>
      <w:bookmarkStart w:id="33" w:name="_Toc90884574"/>
      <w:r w:rsidRPr="00A731E8">
        <w:rPr>
          <w:rFonts w:cs="Arial"/>
        </w:rPr>
        <w:lastRenderedPageBreak/>
        <w:t>Eigenkapitalnachweis</w:t>
      </w:r>
      <w:bookmarkEnd w:id="33"/>
    </w:p>
    <w:p w14:paraId="3D1CF38B" w14:textId="46A7B0C3" w:rsidR="00A731E8" w:rsidRDefault="00A731E8" w:rsidP="00A731E8"/>
    <w:p w14:paraId="2A34F8CA" w14:textId="09A50F73" w:rsidR="0088238E" w:rsidRDefault="0088238E" w:rsidP="00A731E8">
      <w:r w:rsidRPr="0088238E">
        <w:rPr>
          <w:noProof/>
          <w:lang w:eastAsia="de-CH"/>
        </w:rPr>
        <w:drawing>
          <wp:inline distT="0" distB="0" distL="0" distR="0" wp14:anchorId="7EC78F4B" wp14:editId="6EFA0BD6">
            <wp:extent cx="7275195" cy="4699000"/>
            <wp:effectExtent l="0" t="0" r="190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75195" cy="4699000"/>
                    </a:xfrm>
                    <a:prstGeom prst="rect">
                      <a:avLst/>
                    </a:prstGeom>
                    <a:noFill/>
                    <a:ln>
                      <a:noFill/>
                    </a:ln>
                  </pic:spPr>
                </pic:pic>
              </a:graphicData>
            </a:graphic>
          </wp:inline>
        </w:drawing>
      </w:r>
    </w:p>
    <w:p w14:paraId="51EFA513" w14:textId="4BA7BB69" w:rsidR="00506134" w:rsidRDefault="0088238E" w:rsidP="00A731E8">
      <w:r>
        <w:br w:type="page"/>
      </w:r>
    </w:p>
    <w:p w14:paraId="3FE85818" w14:textId="77777777" w:rsidR="00EF185C" w:rsidRDefault="00EF185C" w:rsidP="00EF185C">
      <w:pPr>
        <w:pStyle w:val="berschrift2"/>
        <w:rPr>
          <w:rFonts w:cs="Arial"/>
        </w:rPr>
      </w:pPr>
      <w:bookmarkStart w:id="34" w:name="_Toc90884575"/>
      <w:r w:rsidRPr="00A731E8">
        <w:rPr>
          <w:rFonts w:cs="Arial"/>
        </w:rPr>
        <w:lastRenderedPageBreak/>
        <w:t>Spezialfinanzierungen und Fonds im Fremdkapital</w:t>
      </w:r>
      <w:bookmarkEnd w:id="34"/>
    </w:p>
    <w:p w14:paraId="4F8862B1" w14:textId="77777777" w:rsidR="00EF185C" w:rsidRDefault="00EF185C" w:rsidP="00EF185C"/>
    <w:p w14:paraId="3E3EEF33" w14:textId="77777777" w:rsidR="00EF185C" w:rsidRDefault="00EF185C" w:rsidP="00EF185C">
      <w:r w:rsidRPr="004A61F1">
        <w:rPr>
          <w:noProof/>
          <w:lang w:eastAsia="de-CH"/>
        </w:rPr>
        <w:drawing>
          <wp:inline distT="0" distB="0" distL="0" distR="0" wp14:anchorId="24A7231B" wp14:editId="3AFA80B3">
            <wp:extent cx="6694805" cy="3172460"/>
            <wp:effectExtent l="0" t="0" r="0" b="8890"/>
            <wp:docPr id="199" name="Grafi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94805" cy="3172460"/>
                    </a:xfrm>
                    <a:prstGeom prst="rect">
                      <a:avLst/>
                    </a:prstGeom>
                    <a:noFill/>
                    <a:ln>
                      <a:noFill/>
                    </a:ln>
                  </pic:spPr>
                </pic:pic>
              </a:graphicData>
            </a:graphic>
          </wp:inline>
        </w:drawing>
      </w:r>
    </w:p>
    <w:p w14:paraId="0F6B5BA3" w14:textId="77777777" w:rsidR="00EF185C" w:rsidRPr="00A731E8" w:rsidRDefault="00EF185C" w:rsidP="00EF185C"/>
    <w:p w14:paraId="75DE55A6" w14:textId="7998B32B" w:rsidR="00EF185C" w:rsidRPr="00A731E8" w:rsidRDefault="00EF185C" w:rsidP="00A731E8">
      <w:r>
        <w:br w:type="page"/>
      </w:r>
    </w:p>
    <w:p w14:paraId="2C391949" w14:textId="76029DAF" w:rsidR="00A731E8" w:rsidRDefault="00A731E8" w:rsidP="00A731E8">
      <w:pPr>
        <w:pStyle w:val="berschrift2"/>
        <w:rPr>
          <w:rFonts w:cs="Arial"/>
        </w:rPr>
      </w:pPr>
      <w:bookmarkStart w:id="35" w:name="_Toc90884576"/>
      <w:r w:rsidRPr="00A731E8">
        <w:rPr>
          <w:rFonts w:cs="Arial"/>
        </w:rPr>
        <w:lastRenderedPageBreak/>
        <w:t>Rückstellungsspiegel</w:t>
      </w:r>
      <w:bookmarkEnd w:id="35"/>
      <w:r w:rsidRPr="00A731E8">
        <w:rPr>
          <w:rFonts w:cs="Arial"/>
        </w:rPr>
        <w:t xml:space="preserve"> </w:t>
      </w:r>
    </w:p>
    <w:p w14:paraId="5D683CB5" w14:textId="77777777" w:rsidR="00EF185C" w:rsidRPr="00EF185C" w:rsidRDefault="00EF185C" w:rsidP="00EF185C"/>
    <w:p w14:paraId="4B221DC1" w14:textId="5087750E" w:rsidR="00B40111" w:rsidRDefault="007B1E14">
      <w:r w:rsidRPr="007B1E14">
        <w:rPr>
          <w:noProof/>
          <w:lang w:eastAsia="de-CH"/>
        </w:rPr>
        <w:drawing>
          <wp:inline distT="0" distB="0" distL="0" distR="0" wp14:anchorId="2BA7228D" wp14:editId="7164E9F4">
            <wp:extent cx="7275443" cy="5201340"/>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10202" cy="5226190"/>
                    </a:xfrm>
                    <a:prstGeom prst="rect">
                      <a:avLst/>
                    </a:prstGeom>
                    <a:noFill/>
                    <a:ln>
                      <a:noFill/>
                    </a:ln>
                  </pic:spPr>
                </pic:pic>
              </a:graphicData>
            </a:graphic>
          </wp:inline>
        </w:drawing>
      </w:r>
      <w:r w:rsidR="00B40111">
        <w:br w:type="page"/>
      </w:r>
    </w:p>
    <w:p w14:paraId="3B8F4EC1" w14:textId="1359A3C0" w:rsidR="00A731E8" w:rsidRDefault="00A731E8" w:rsidP="00A731E8">
      <w:pPr>
        <w:pStyle w:val="berschrift2"/>
        <w:rPr>
          <w:rFonts w:cs="Arial"/>
        </w:rPr>
      </w:pPr>
      <w:bookmarkStart w:id="36" w:name="_Toc90884577"/>
      <w:r w:rsidRPr="00A731E8">
        <w:rPr>
          <w:rFonts w:cs="Arial"/>
        </w:rPr>
        <w:lastRenderedPageBreak/>
        <w:t>Beteiligungsspiegel</w:t>
      </w:r>
      <w:bookmarkEnd w:id="36"/>
      <w:r w:rsidRPr="00A731E8">
        <w:rPr>
          <w:rFonts w:cs="Arial"/>
        </w:rPr>
        <w:t xml:space="preserve"> </w:t>
      </w:r>
    </w:p>
    <w:p w14:paraId="70EBBF49" w14:textId="4A55E100" w:rsidR="00A731E8" w:rsidRDefault="00A731E8" w:rsidP="00A731E8"/>
    <w:p w14:paraId="5BF566DC" w14:textId="6B75A141" w:rsidR="0088238E" w:rsidRDefault="00E4698A">
      <w:r w:rsidRPr="00E4698A">
        <w:rPr>
          <w:noProof/>
          <w:lang w:eastAsia="de-CH"/>
        </w:rPr>
        <w:drawing>
          <wp:inline distT="0" distB="0" distL="0" distR="0" wp14:anchorId="3A8AF6E3" wp14:editId="6E8A4E46">
            <wp:extent cx="9072245" cy="3303244"/>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72245" cy="3303244"/>
                    </a:xfrm>
                    <a:prstGeom prst="rect">
                      <a:avLst/>
                    </a:prstGeom>
                    <a:noFill/>
                    <a:ln>
                      <a:noFill/>
                    </a:ln>
                  </pic:spPr>
                </pic:pic>
              </a:graphicData>
            </a:graphic>
          </wp:inline>
        </w:drawing>
      </w:r>
    </w:p>
    <w:p w14:paraId="4A622E49" w14:textId="4173531A" w:rsidR="0088238E" w:rsidRDefault="0088238E"/>
    <w:p w14:paraId="0047EBE8" w14:textId="77777777" w:rsidR="00E4698A" w:rsidRDefault="00E4698A"/>
    <w:p w14:paraId="1F4FF604" w14:textId="327EED4B" w:rsidR="00F23DA0" w:rsidRDefault="00F23DA0">
      <w:r>
        <w:br w:type="page"/>
      </w:r>
    </w:p>
    <w:p w14:paraId="71A3B141" w14:textId="337A8169" w:rsidR="00A731E8" w:rsidRDefault="00F23DA0" w:rsidP="00A731E8">
      <w:pPr>
        <w:pStyle w:val="berschrift2"/>
        <w:rPr>
          <w:rFonts w:cs="Arial"/>
        </w:rPr>
      </w:pPr>
      <w:bookmarkStart w:id="37" w:name="_Toc90884578"/>
      <w:r>
        <w:rPr>
          <w:rFonts w:cs="Arial"/>
        </w:rPr>
        <w:lastRenderedPageBreak/>
        <w:t>Gewährleistung</w:t>
      </w:r>
      <w:r w:rsidR="00D71527">
        <w:rPr>
          <w:rFonts w:cs="Arial"/>
        </w:rPr>
        <w:t>s</w:t>
      </w:r>
      <w:r>
        <w:rPr>
          <w:rFonts w:cs="Arial"/>
        </w:rPr>
        <w:t xml:space="preserve">spiegel / </w:t>
      </w:r>
      <w:r w:rsidR="00A731E8" w:rsidRPr="00A731E8">
        <w:rPr>
          <w:rFonts w:cs="Arial"/>
        </w:rPr>
        <w:t>Eventualverpflichtungen</w:t>
      </w:r>
      <w:bookmarkEnd w:id="37"/>
    </w:p>
    <w:p w14:paraId="1AE81799" w14:textId="06B0032C" w:rsidR="00A731E8" w:rsidRDefault="00A731E8" w:rsidP="00A731E8"/>
    <w:p w14:paraId="29765A12" w14:textId="0C9F20EC" w:rsidR="00F23DA0" w:rsidRDefault="004F7E6C" w:rsidP="00A731E8">
      <w:r w:rsidRPr="004F7E6C">
        <w:rPr>
          <w:noProof/>
          <w:lang w:eastAsia="de-CH"/>
        </w:rPr>
        <w:drawing>
          <wp:inline distT="0" distB="0" distL="0" distR="0" wp14:anchorId="7576AF67" wp14:editId="18013C59">
            <wp:extent cx="9072245" cy="2360923"/>
            <wp:effectExtent l="0" t="0" r="0" b="190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72245" cy="2360923"/>
                    </a:xfrm>
                    <a:prstGeom prst="rect">
                      <a:avLst/>
                    </a:prstGeom>
                    <a:noFill/>
                    <a:ln>
                      <a:noFill/>
                    </a:ln>
                  </pic:spPr>
                </pic:pic>
              </a:graphicData>
            </a:graphic>
          </wp:inline>
        </w:drawing>
      </w:r>
    </w:p>
    <w:p w14:paraId="0E77EEB2" w14:textId="0BE09C19" w:rsidR="00710482" w:rsidRDefault="00710482" w:rsidP="00A731E8"/>
    <w:p w14:paraId="42D132B7" w14:textId="2EE384D8" w:rsidR="00710482" w:rsidRDefault="00710482" w:rsidP="00A731E8"/>
    <w:p w14:paraId="0290E94B" w14:textId="4B17F1C0" w:rsidR="00D71527" w:rsidRDefault="00D71527">
      <w:r>
        <w:br w:type="page"/>
      </w:r>
    </w:p>
    <w:p w14:paraId="04C55FC1" w14:textId="687BA111" w:rsidR="00A731E8" w:rsidRDefault="007D3189" w:rsidP="00A731E8">
      <w:pPr>
        <w:pStyle w:val="berschrift2"/>
        <w:rPr>
          <w:rFonts w:cs="Arial"/>
        </w:rPr>
      </w:pPr>
      <w:bookmarkStart w:id="38" w:name="_Toc90884579"/>
      <w:r>
        <w:rPr>
          <w:rFonts w:cs="Arial"/>
        </w:rPr>
        <w:lastRenderedPageBreak/>
        <w:t>Sacha</w:t>
      </w:r>
      <w:r w:rsidR="00A731E8" w:rsidRPr="00A731E8">
        <w:rPr>
          <w:rFonts w:cs="Arial"/>
        </w:rPr>
        <w:t>nlagenspiegel Finanz- und Verwaltungsvermögen</w:t>
      </w:r>
      <w:bookmarkEnd w:id="38"/>
      <w:r w:rsidR="00A731E8" w:rsidRPr="00A731E8">
        <w:rPr>
          <w:rFonts w:cs="Arial"/>
        </w:rPr>
        <w:t xml:space="preserve"> </w:t>
      </w:r>
    </w:p>
    <w:p w14:paraId="53B6ED2F" w14:textId="6A2AD453" w:rsidR="00A731E8" w:rsidRDefault="00A731E8" w:rsidP="00A731E8"/>
    <w:p w14:paraId="08205CAE" w14:textId="686C7EED" w:rsidR="00140AFB" w:rsidRDefault="00F051B1" w:rsidP="00A731E8">
      <w:r w:rsidRPr="00F051B1">
        <w:rPr>
          <w:noProof/>
          <w:lang w:eastAsia="de-CH"/>
        </w:rPr>
        <w:drawing>
          <wp:inline distT="0" distB="0" distL="0" distR="0" wp14:anchorId="7343404B" wp14:editId="58906CDF">
            <wp:extent cx="9072245" cy="4020033"/>
            <wp:effectExtent l="0" t="0" r="0" b="0"/>
            <wp:docPr id="195" name="Grafi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72245" cy="4020033"/>
                    </a:xfrm>
                    <a:prstGeom prst="rect">
                      <a:avLst/>
                    </a:prstGeom>
                    <a:noFill/>
                    <a:ln>
                      <a:noFill/>
                    </a:ln>
                  </pic:spPr>
                </pic:pic>
              </a:graphicData>
            </a:graphic>
          </wp:inline>
        </w:drawing>
      </w:r>
    </w:p>
    <w:p w14:paraId="19D7CC82" w14:textId="30956931" w:rsidR="00140AFB" w:rsidRDefault="00140AFB" w:rsidP="00A731E8"/>
    <w:p w14:paraId="6EF1554A" w14:textId="196A4B99" w:rsidR="0008148E" w:rsidRDefault="0008148E">
      <w:r>
        <w:br w:type="page"/>
      </w:r>
    </w:p>
    <w:p w14:paraId="68AE6C00" w14:textId="1BB637CF" w:rsidR="00197ECB" w:rsidRDefault="00197ECB" w:rsidP="00357DD3">
      <w:pPr>
        <w:pStyle w:val="berschrift2"/>
      </w:pPr>
      <w:bookmarkStart w:id="39" w:name="_Toc90884580"/>
      <w:r>
        <w:lastRenderedPageBreak/>
        <w:t>Darlehensübersicht</w:t>
      </w:r>
      <w:bookmarkEnd w:id="39"/>
    </w:p>
    <w:p w14:paraId="6A9A7790" w14:textId="77777777" w:rsidR="00352E55" w:rsidRPr="00A731E8" w:rsidRDefault="00352E55" w:rsidP="00A731E8"/>
    <w:p w14:paraId="7501353D" w14:textId="18E8C782" w:rsidR="00352E55" w:rsidRPr="00352E55" w:rsidRDefault="00357DD3" w:rsidP="00352E55">
      <w:r w:rsidRPr="00357DD3">
        <w:rPr>
          <w:noProof/>
          <w:lang w:eastAsia="de-CH"/>
        </w:rPr>
        <w:drawing>
          <wp:inline distT="0" distB="0" distL="0" distR="0" wp14:anchorId="127E06E8" wp14:editId="3A01B1AA">
            <wp:extent cx="9072245" cy="2244237"/>
            <wp:effectExtent l="0" t="0" r="0" b="3810"/>
            <wp:docPr id="196" name="Grafi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72245" cy="2244237"/>
                    </a:xfrm>
                    <a:prstGeom prst="rect">
                      <a:avLst/>
                    </a:prstGeom>
                    <a:noFill/>
                    <a:ln>
                      <a:noFill/>
                    </a:ln>
                  </pic:spPr>
                </pic:pic>
              </a:graphicData>
            </a:graphic>
          </wp:inline>
        </w:drawing>
      </w:r>
    </w:p>
    <w:p w14:paraId="3A965B48" w14:textId="7F8782BD" w:rsidR="0008148E" w:rsidRDefault="004A61F1">
      <w:r>
        <w:br w:type="page"/>
      </w:r>
    </w:p>
    <w:p w14:paraId="17A6B297" w14:textId="77777777" w:rsidR="0008148E" w:rsidRDefault="0008148E">
      <w:pPr>
        <w:sectPr w:rsidR="0008148E" w:rsidSect="00506134">
          <w:pgSz w:w="16838" w:h="11906" w:orient="landscape" w:code="9"/>
          <w:pgMar w:top="1417" w:right="1417" w:bottom="1417" w:left="1134" w:header="708" w:footer="708" w:gutter="0"/>
          <w:cols w:sep="1" w:space="177"/>
          <w:docGrid w:linePitch="360"/>
        </w:sectPr>
      </w:pPr>
    </w:p>
    <w:p w14:paraId="6E02FAD0" w14:textId="2AD0DD9B" w:rsidR="001639CD" w:rsidRPr="00A731E8" w:rsidRDefault="001639CD" w:rsidP="00A731E8">
      <w:pPr>
        <w:pStyle w:val="berschrift2"/>
        <w:rPr>
          <w:rFonts w:cs="Arial"/>
        </w:rPr>
      </w:pPr>
      <w:bookmarkStart w:id="40" w:name="_Toc90884581"/>
      <w:r w:rsidRPr="00A731E8">
        <w:rPr>
          <w:rFonts w:cs="Arial"/>
        </w:rPr>
        <w:lastRenderedPageBreak/>
        <w:t>Kennzahlen</w:t>
      </w:r>
      <w:bookmarkEnd w:id="40"/>
    </w:p>
    <w:p w14:paraId="035CE3FE" w14:textId="09828501" w:rsidR="00AD0AAA" w:rsidRDefault="00AD0AAA" w:rsidP="00AD0AAA">
      <w:pPr>
        <w:rPr>
          <w:rFonts w:cs="Arial"/>
        </w:rPr>
      </w:pPr>
    </w:p>
    <w:p w14:paraId="2A913F6D" w14:textId="7093BD65" w:rsidR="00042657" w:rsidRDefault="009252BA">
      <w:pPr>
        <w:rPr>
          <w:rFonts w:cs="Arial"/>
        </w:rPr>
        <w:sectPr w:rsidR="00042657" w:rsidSect="00803E65">
          <w:pgSz w:w="11906" w:h="16838" w:code="9"/>
          <w:pgMar w:top="1417" w:right="1417" w:bottom="1134" w:left="1417" w:header="708" w:footer="708" w:gutter="0"/>
          <w:cols w:sep="1" w:space="177"/>
          <w:docGrid w:linePitch="360"/>
        </w:sectPr>
      </w:pPr>
      <w:r w:rsidRPr="009252BA">
        <w:rPr>
          <w:noProof/>
          <w:lang w:eastAsia="de-CH"/>
        </w:rPr>
        <w:drawing>
          <wp:inline distT="0" distB="0" distL="0" distR="0" wp14:anchorId="50DB0D9A" wp14:editId="0A1E6860">
            <wp:extent cx="5760720" cy="5200856"/>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5200856"/>
                    </a:xfrm>
                    <a:prstGeom prst="rect">
                      <a:avLst/>
                    </a:prstGeom>
                    <a:noFill/>
                    <a:ln>
                      <a:noFill/>
                    </a:ln>
                  </pic:spPr>
                </pic:pic>
              </a:graphicData>
            </a:graphic>
          </wp:inline>
        </w:drawing>
      </w:r>
    </w:p>
    <w:p w14:paraId="26F3614D" w14:textId="77777777" w:rsidR="005B652D" w:rsidRPr="001A008D" w:rsidRDefault="00AF60F6" w:rsidP="001A008D">
      <w:pPr>
        <w:pStyle w:val="berschrift1"/>
        <w:rPr>
          <w:highlight w:val="yellow"/>
        </w:rPr>
      </w:pPr>
      <w:bookmarkStart w:id="41" w:name="_Sonderrechnungen_(z.B._Elektrizität"/>
      <w:bookmarkStart w:id="42" w:name="_Toc90884582"/>
      <w:bookmarkEnd w:id="41"/>
      <w:r w:rsidRPr="001A008D">
        <w:rPr>
          <w:highlight w:val="yellow"/>
        </w:rPr>
        <w:lastRenderedPageBreak/>
        <w:t>Sonderrechnungen (z.B. Elektrizitätswerk, Wasserwerk, APH…)</w:t>
      </w:r>
      <w:bookmarkEnd w:id="42"/>
    </w:p>
    <w:p w14:paraId="004C38B6" w14:textId="77777777" w:rsidR="005B652D" w:rsidRDefault="005B652D" w:rsidP="001A008D">
      <w:pPr>
        <w:pStyle w:val="berschrift1"/>
        <w:numPr>
          <w:ilvl w:val="0"/>
          <w:numId w:val="0"/>
        </w:numPr>
        <w:ind w:left="432"/>
      </w:pPr>
    </w:p>
    <w:p w14:paraId="4E840DBD" w14:textId="77777777" w:rsidR="005B652D" w:rsidRPr="001A008D" w:rsidRDefault="005B652D" w:rsidP="005B652D">
      <w:pPr>
        <w:pStyle w:val="berschrift2"/>
        <w:rPr>
          <w:rFonts w:cs="Arial"/>
          <w:highlight w:val="yellow"/>
        </w:rPr>
      </w:pPr>
      <w:bookmarkStart w:id="43" w:name="_Toc90884583"/>
      <w:r w:rsidRPr="001A008D">
        <w:rPr>
          <w:rFonts w:cs="Arial"/>
          <w:highlight w:val="yellow"/>
        </w:rPr>
        <w:t>Gesamtbeurteilung und Antrag des Gemeinderats / Bezirksrats</w:t>
      </w:r>
      <w:bookmarkEnd w:id="43"/>
    </w:p>
    <w:p w14:paraId="3B0FF59C" w14:textId="77777777" w:rsidR="005B652D" w:rsidRPr="00800EEC" w:rsidRDefault="005B652D" w:rsidP="005B652D">
      <w:pPr>
        <w:ind w:left="0" w:firstLine="0"/>
        <w:rPr>
          <w:rFonts w:cs="Arial"/>
        </w:rPr>
      </w:pPr>
      <w:r w:rsidRPr="00800EEC">
        <w:rPr>
          <w:rFonts w:cs="Arial"/>
        </w:rPr>
        <w:t xml:space="preserve">Bei einem Gesamtaufwand von CHF XXX und einem Gesamtertrag von CHF XXX </w:t>
      </w:r>
      <w:r>
        <w:rPr>
          <w:rFonts w:cs="Arial"/>
        </w:rPr>
        <w:t>schliesst die Jahresrechnung</w:t>
      </w:r>
      <w:r w:rsidRPr="00800EEC">
        <w:rPr>
          <w:rFonts w:cs="Arial"/>
        </w:rPr>
        <w:t xml:space="preserve"> YYYY </w:t>
      </w:r>
      <w:r>
        <w:rPr>
          <w:rFonts w:cs="Arial"/>
        </w:rPr>
        <w:t>mit einem</w:t>
      </w:r>
      <w:r w:rsidRPr="00800EEC">
        <w:rPr>
          <w:rFonts w:cs="Arial"/>
        </w:rPr>
        <w:t xml:space="preserve"> Aufwands-/Ertragsüberschuss von CHF XXX vor. Die Nettoinvestitionen betragen CHF XXX</w:t>
      </w:r>
    </w:p>
    <w:p w14:paraId="00BB9348" w14:textId="52BDBFDC" w:rsidR="005B652D" w:rsidRDefault="005B652D" w:rsidP="005B652D">
      <w:pPr>
        <w:ind w:left="0" w:firstLine="0"/>
        <w:rPr>
          <w:rFonts w:cs="Arial"/>
        </w:rPr>
      </w:pPr>
    </w:p>
    <w:p w14:paraId="54763E33" w14:textId="62BCEF82" w:rsidR="005B652D" w:rsidRDefault="005B652D" w:rsidP="005B652D">
      <w:pPr>
        <w:ind w:left="0" w:firstLine="0"/>
        <w:rPr>
          <w:rFonts w:cs="Arial"/>
        </w:rPr>
      </w:pPr>
      <w:r>
        <w:rPr>
          <w:rFonts w:cs="Arial"/>
        </w:rPr>
        <w:t>…</w:t>
      </w:r>
    </w:p>
    <w:p w14:paraId="349E30F6" w14:textId="7FC4600F" w:rsidR="005B652D" w:rsidRPr="005B652D" w:rsidRDefault="005B652D" w:rsidP="005B652D">
      <w:pPr>
        <w:ind w:left="0" w:firstLine="0"/>
        <w:rPr>
          <w:rFonts w:cs="Arial"/>
        </w:rPr>
      </w:pPr>
      <w:r>
        <w:rPr>
          <w:rFonts w:cs="Arial"/>
        </w:rPr>
        <w:t>…</w:t>
      </w:r>
    </w:p>
    <w:p w14:paraId="6955C9C4" w14:textId="77777777" w:rsidR="005B652D" w:rsidRPr="005B652D" w:rsidRDefault="005B652D" w:rsidP="005B652D">
      <w:pPr>
        <w:ind w:left="0" w:firstLine="0"/>
        <w:rPr>
          <w:rFonts w:cs="Arial"/>
        </w:rPr>
      </w:pPr>
    </w:p>
    <w:p w14:paraId="3FC11E7C" w14:textId="77777777" w:rsidR="005B652D" w:rsidRPr="005B652D" w:rsidRDefault="005B652D" w:rsidP="005B652D">
      <w:pPr>
        <w:ind w:left="0" w:firstLine="0"/>
        <w:rPr>
          <w:rFonts w:cs="Arial"/>
          <w:b/>
        </w:rPr>
      </w:pPr>
      <w:r w:rsidRPr="005B652D">
        <w:rPr>
          <w:rFonts w:cs="Arial"/>
          <w:b/>
        </w:rPr>
        <w:t xml:space="preserve">Der Gemeinderat / Bezirksrat beantragt </w:t>
      </w:r>
    </w:p>
    <w:p w14:paraId="20811EFF" w14:textId="6B9C7FF4" w:rsidR="005B652D" w:rsidRPr="005B652D" w:rsidRDefault="005B652D" w:rsidP="005B652D">
      <w:pPr>
        <w:pStyle w:val="Listenabsatz"/>
        <w:numPr>
          <w:ilvl w:val="0"/>
          <w:numId w:val="22"/>
        </w:numPr>
        <w:rPr>
          <w:rFonts w:cs="Arial"/>
        </w:rPr>
      </w:pPr>
      <w:r w:rsidRPr="005B652D">
        <w:rPr>
          <w:rFonts w:cs="Arial"/>
        </w:rPr>
        <w:t xml:space="preserve">die Sonderrechnung XY mit einem Aufwands-/Ertragsüberschuss von CHF XXX zu genehmigen, </w:t>
      </w:r>
    </w:p>
    <w:p w14:paraId="08946779" w14:textId="36E8BC78" w:rsidR="005B652D" w:rsidRPr="005B652D" w:rsidRDefault="005B652D" w:rsidP="005B652D">
      <w:pPr>
        <w:rPr>
          <w:rFonts w:cs="Arial"/>
        </w:rPr>
      </w:pPr>
    </w:p>
    <w:p w14:paraId="3AC1EA81" w14:textId="77777777" w:rsidR="005B652D" w:rsidRPr="005B652D" w:rsidRDefault="005B652D" w:rsidP="005B652D">
      <w:pPr>
        <w:rPr>
          <w:rFonts w:cs="Arial"/>
        </w:rPr>
      </w:pPr>
    </w:p>
    <w:p w14:paraId="5548C7B9" w14:textId="77777777" w:rsidR="005B652D" w:rsidRPr="001A008D" w:rsidRDefault="005B652D" w:rsidP="005B652D">
      <w:pPr>
        <w:pStyle w:val="berschrift2"/>
        <w:rPr>
          <w:rFonts w:cs="Arial"/>
          <w:highlight w:val="yellow"/>
        </w:rPr>
      </w:pPr>
      <w:bookmarkStart w:id="44" w:name="_Toc90884584"/>
      <w:r w:rsidRPr="001A008D">
        <w:rPr>
          <w:rFonts w:cs="Arial"/>
          <w:highlight w:val="yellow"/>
        </w:rPr>
        <w:t>Prüfungsbericht und Antrag der Rechnungsprüfungskommission der Gemeinde / des Bezirkes XX betreffend Jahresrechnung 202X</w:t>
      </w:r>
      <w:bookmarkEnd w:id="44"/>
    </w:p>
    <w:p w14:paraId="6C0901A6" w14:textId="320E3A87" w:rsidR="005B652D" w:rsidRDefault="005B652D" w:rsidP="005B652D">
      <w:pPr>
        <w:rPr>
          <w:rFonts w:cs="Arial"/>
          <w:highlight w:val="yellow"/>
        </w:rPr>
      </w:pPr>
    </w:p>
    <w:p w14:paraId="66E80A7B" w14:textId="77777777" w:rsidR="005B652D" w:rsidRPr="005B652D" w:rsidRDefault="005B652D" w:rsidP="005B652D">
      <w:pPr>
        <w:rPr>
          <w:rFonts w:cs="Arial"/>
          <w:highlight w:val="yellow"/>
        </w:rPr>
      </w:pPr>
    </w:p>
    <w:p w14:paraId="1BD21540" w14:textId="253E7D33" w:rsidR="00042657" w:rsidRDefault="00042657" w:rsidP="001A008D">
      <w:pPr>
        <w:pStyle w:val="berschrift1"/>
        <w:numPr>
          <w:ilvl w:val="0"/>
          <w:numId w:val="0"/>
        </w:numPr>
        <w:ind w:left="432"/>
      </w:pPr>
      <w:r>
        <w:br w:type="page"/>
      </w:r>
    </w:p>
    <w:p w14:paraId="34B39728" w14:textId="44EB8249" w:rsidR="007D4F62" w:rsidRPr="009C66BD" w:rsidRDefault="007D4F62" w:rsidP="001A008D">
      <w:pPr>
        <w:pStyle w:val="berschrift1"/>
      </w:pPr>
      <w:bookmarkStart w:id="45" w:name="_Toc90884585"/>
      <w:r w:rsidRPr="009C66BD">
        <w:lastRenderedPageBreak/>
        <w:t>Ausgabenbewilligungen</w:t>
      </w:r>
      <w:bookmarkEnd w:id="45"/>
    </w:p>
    <w:p w14:paraId="5A07DD25" w14:textId="0D3BDE2D" w:rsidR="007D4F62" w:rsidRDefault="007D4F62" w:rsidP="007D4F62">
      <w:pPr>
        <w:rPr>
          <w:rFonts w:cs="Arial"/>
        </w:rPr>
      </w:pPr>
    </w:p>
    <w:p w14:paraId="6BF64B3D" w14:textId="549B5CC0" w:rsidR="001B5CA2" w:rsidRPr="001A008D" w:rsidRDefault="001B5CA2" w:rsidP="00B31D89">
      <w:pPr>
        <w:pStyle w:val="berschrift2"/>
        <w:rPr>
          <w:highlight w:val="yellow"/>
        </w:rPr>
      </w:pPr>
      <w:bookmarkStart w:id="46" w:name="_Toc90884586"/>
      <w:r w:rsidRPr="001A008D">
        <w:rPr>
          <w:highlight w:val="yellow"/>
        </w:rPr>
        <w:t>Abrechnung der Ausgabenbewilligung</w:t>
      </w:r>
      <w:r w:rsidR="004945C6" w:rsidRPr="001A008D">
        <w:rPr>
          <w:highlight w:val="yellow"/>
        </w:rPr>
        <w:t xml:space="preserve"> XY</w:t>
      </w:r>
      <w:bookmarkEnd w:id="46"/>
    </w:p>
    <w:p w14:paraId="7ABBB53F" w14:textId="23426D31" w:rsidR="007D4F62" w:rsidRDefault="00250348" w:rsidP="008D1DBC">
      <w:pPr>
        <w:ind w:left="0" w:firstLine="0"/>
        <w:rPr>
          <w:rFonts w:cs="Arial"/>
        </w:rPr>
      </w:pPr>
      <w:r>
        <w:rPr>
          <w:rFonts w:cs="Arial"/>
        </w:rPr>
        <w:t xml:space="preserve">Mit Urnenabstimmung vom TT.MM.JJJJ wurde für </w:t>
      </w:r>
      <w:r w:rsidR="001D69AE">
        <w:rPr>
          <w:rFonts w:cs="Arial"/>
        </w:rPr>
        <w:t>…</w:t>
      </w:r>
      <w:r w:rsidR="004945C6">
        <w:rPr>
          <w:rFonts w:cs="Arial"/>
        </w:rPr>
        <w:t xml:space="preserve"> eine Ausgabenbewilligung </w:t>
      </w:r>
      <w:r>
        <w:rPr>
          <w:rFonts w:cs="Arial"/>
        </w:rPr>
        <w:t>in der Höhe von CHF 5'000'000 gesprochen.</w:t>
      </w:r>
    </w:p>
    <w:p w14:paraId="655FB8C3" w14:textId="2836C195" w:rsidR="004030BB" w:rsidRDefault="004030BB" w:rsidP="007D4F62">
      <w:pPr>
        <w:rPr>
          <w:rFonts w:cs="Arial"/>
        </w:rPr>
      </w:pPr>
    </w:p>
    <w:tbl>
      <w:tblPr>
        <w:tblStyle w:val="Gitternetztabelle4Akzent3"/>
        <w:tblW w:w="0" w:type="auto"/>
        <w:tblLook w:val="04A0" w:firstRow="1" w:lastRow="0" w:firstColumn="1" w:lastColumn="0" w:noHBand="0" w:noVBand="1"/>
      </w:tblPr>
      <w:tblGrid>
        <w:gridCol w:w="2124"/>
        <w:gridCol w:w="2123"/>
        <w:gridCol w:w="2124"/>
        <w:gridCol w:w="2124"/>
      </w:tblGrid>
      <w:tr w:rsidR="004030BB" w:rsidRPr="004030BB" w14:paraId="4BF5B243" w14:textId="77777777" w:rsidTr="004030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0B6BBBD7" w14:textId="11FE2F85" w:rsidR="004030BB" w:rsidRPr="004030BB" w:rsidRDefault="004030BB" w:rsidP="00017AB0">
            <w:pPr>
              <w:ind w:left="0" w:firstLine="0"/>
            </w:pPr>
            <w:r w:rsidRPr="004030BB">
              <w:t>Bauabrechnung</w:t>
            </w:r>
          </w:p>
        </w:tc>
        <w:tc>
          <w:tcPr>
            <w:tcW w:w="2123" w:type="dxa"/>
          </w:tcPr>
          <w:p w14:paraId="3F11E419" w14:textId="004D5F8D" w:rsidR="004030BB" w:rsidRPr="004030BB" w:rsidRDefault="004030BB" w:rsidP="00017AB0">
            <w:pPr>
              <w:ind w:left="0" w:firstLine="0"/>
              <w:cnfStyle w:val="100000000000" w:firstRow="1" w:lastRow="0" w:firstColumn="0" w:lastColumn="0" w:oddVBand="0" w:evenVBand="0" w:oddHBand="0" w:evenHBand="0" w:firstRowFirstColumn="0" w:firstRowLastColumn="0" w:lastRowFirstColumn="0" w:lastRowLastColumn="0"/>
            </w:pPr>
            <w:r w:rsidRPr="004030BB">
              <w:t>Kostenvoranschlag</w:t>
            </w:r>
          </w:p>
        </w:tc>
        <w:tc>
          <w:tcPr>
            <w:tcW w:w="2124" w:type="dxa"/>
          </w:tcPr>
          <w:p w14:paraId="2C686761" w14:textId="41863488" w:rsidR="004030BB" w:rsidRPr="004030BB" w:rsidRDefault="004030BB" w:rsidP="00017AB0">
            <w:pPr>
              <w:ind w:left="0" w:firstLine="0"/>
              <w:cnfStyle w:val="100000000000" w:firstRow="1" w:lastRow="0" w:firstColumn="0" w:lastColumn="0" w:oddVBand="0" w:evenVBand="0" w:oddHBand="0" w:evenHBand="0" w:firstRowFirstColumn="0" w:firstRowLastColumn="0" w:lastRowFirstColumn="0" w:lastRowLastColumn="0"/>
            </w:pPr>
            <w:r w:rsidRPr="004030BB">
              <w:t>Bauabrechnung</w:t>
            </w:r>
          </w:p>
        </w:tc>
        <w:tc>
          <w:tcPr>
            <w:tcW w:w="2124" w:type="dxa"/>
          </w:tcPr>
          <w:p w14:paraId="3C52B4FA" w14:textId="69FAF2F8" w:rsidR="004030BB" w:rsidRPr="004030BB" w:rsidRDefault="004030BB" w:rsidP="00017AB0">
            <w:pPr>
              <w:ind w:left="0" w:firstLine="0"/>
              <w:cnfStyle w:val="100000000000" w:firstRow="1" w:lastRow="0" w:firstColumn="0" w:lastColumn="0" w:oddVBand="0" w:evenVBand="0" w:oddHBand="0" w:evenHBand="0" w:firstRowFirstColumn="0" w:firstRowLastColumn="0" w:lastRowFirstColumn="0" w:lastRowLastColumn="0"/>
            </w:pPr>
            <w:r w:rsidRPr="004030BB">
              <w:t>Minder-/Mehrkosten</w:t>
            </w:r>
          </w:p>
        </w:tc>
      </w:tr>
      <w:tr w:rsidR="004030BB" w:rsidRPr="004030BB" w14:paraId="4795F475" w14:textId="77777777" w:rsidTr="00403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2BC48D35" w14:textId="5F5994FF" w:rsidR="004030BB" w:rsidRPr="00FF195D" w:rsidRDefault="004030BB" w:rsidP="00017AB0">
            <w:pPr>
              <w:ind w:left="0" w:firstLine="0"/>
              <w:rPr>
                <w:b w:val="0"/>
              </w:rPr>
            </w:pPr>
            <w:r w:rsidRPr="00FF195D">
              <w:rPr>
                <w:b w:val="0"/>
              </w:rPr>
              <w:t>Detailposition</w:t>
            </w:r>
          </w:p>
        </w:tc>
        <w:tc>
          <w:tcPr>
            <w:tcW w:w="2123" w:type="dxa"/>
          </w:tcPr>
          <w:p w14:paraId="2E69EE11" w14:textId="77777777" w:rsidR="004030BB" w:rsidRPr="004030BB" w:rsidRDefault="004030BB" w:rsidP="00017AB0">
            <w:pPr>
              <w:ind w:left="0" w:firstLine="0"/>
              <w:cnfStyle w:val="000000100000" w:firstRow="0" w:lastRow="0" w:firstColumn="0" w:lastColumn="0" w:oddVBand="0" w:evenVBand="0" w:oddHBand="1" w:evenHBand="0" w:firstRowFirstColumn="0" w:firstRowLastColumn="0" w:lastRowFirstColumn="0" w:lastRowLastColumn="0"/>
            </w:pPr>
          </w:p>
        </w:tc>
        <w:tc>
          <w:tcPr>
            <w:tcW w:w="2124" w:type="dxa"/>
          </w:tcPr>
          <w:p w14:paraId="30DEC46A" w14:textId="77777777" w:rsidR="004030BB" w:rsidRPr="004030BB" w:rsidRDefault="004030BB" w:rsidP="00017AB0">
            <w:pPr>
              <w:ind w:left="0" w:firstLine="0"/>
              <w:cnfStyle w:val="000000100000" w:firstRow="0" w:lastRow="0" w:firstColumn="0" w:lastColumn="0" w:oddVBand="0" w:evenVBand="0" w:oddHBand="1" w:evenHBand="0" w:firstRowFirstColumn="0" w:firstRowLastColumn="0" w:lastRowFirstColumn="0" w:lastRowLastColumn="0"/>
            </w:pPr>
          </w:p>
        </w:tc>
        <w:tc>
          <w:tcPr>
            <w:tcW w:w="2124" w:type="dxa"/>
          </w:tcPr>
          <w:p w14:paraId="6D21DFDC" w14:textId="77777777" w:rsidR="004030BB" w:rsidRPr="004030BB" w:rsidRDefault="004030BB" w:rsidP="00017AB0">
            <w:pPr>
              <w:ind w:left="0" w:firstLine="0"/>
              <w:cnfStyle w:val="000000100000" w:firstRow="0" w:lastRow="0" w:firstColumn="0" w:lastColumn="0" w:oddVBand="0" w:evenVBand="0" w:oddHBand="1" w:evenHBand="0" w:firstRowFirstColumn="0" w:firstRowLastColumn="0" w:lastRowFirstColumn="0" w:lastRowLastColumn="0"/>
            </w:pPr>
          </w:p>
        </w:tc>
      </w:tr>
      <w:tr w:rsidR="004030BB" w:rsidRPr="004030BB" w14:paraId="79183D90" w14:textId="77777777" w:rsidTr="004030BB">
        <w:tc>
          <w:tcPr>
            <w:cnfStyle w:val="001000000000" w:firstRow="0" w:lastRow="0" w:firstColumn="1" w:lastColumn="0" w:oddVBand="0" w:evenVBand="0" w:oddHBand="0" w:evenHBand="0" w:firstRowFirstColumn="0" w:firstRowLastColumn="0" w:lastRowFirstColumn="0" w:lastRowLastColumn="0"/>
            <w:tcW w:w="2124" w:type="dxa"/>
          </w:tcPr>
          <w:p w14:paraId="5ECFF7F5" w14:textId="1654066A" w:rsidR="004030BB" w:rsidRPr="00FF195D" w:rsidRDefault="004030BB" w:rsidP="00017AB0">
            <w:pPr>
              <w:ind w:left="0" w:firstLine="0"/>
              <w:rPr>
                <w:b w:val="0"/>
              </w:rPr>
            </w:pPr>
            <w:r w:rsidRPr="00FF195D">
              <w:rPr>
                <w:b w:val="0"/>
              </w:rPr>
              <w:t>Detailposition</w:t>
            </w:r>
          </w:p>
        </w:tc>
        <w:tc>
          <w:tcPr>
            <w:tcW w:w="2123" w:type="dxa"/>
          </w:tcPr>
          <w:p w14:paraId="6B684878" w14:textId="77777777" w:rsidR="004030BB" w:rsidRPr="004030BB" w:rsidRDefault="004030BB" w:rsidP="00017AB0">
            <w:pPr>
              <w:ind w:left="0" w:firstLine="0"/>
              <w:cnfStyle w:val="000000000000" w:firstRow="0" w:lastRow="0" w:firstColumn="0" w:lastColumn="0" w:oddVBand="0" w:evenVBand="0" w:oddHBand="0" w:evenHBand="0" w:firstRowFirstColumn="0" w:firstRowLastColumn="0" w:lastRowFirstColumn="0" w:lastRowLastColumn="0"/>
            </w:pPr>
          </w:p>
        </w:tc>
        <w:tc>
          <w:tcPr>
            <w:tcW w:w="2124" w:type="dxa"/>
          </w:tcPr>
          <w:p w14:paraId="1AB114F6" w14:textId="77777777" w:rsidR="004030BB" w:rsidRPr="004030BB" w:rsidRDefault="004030BB" w:rsidP="00017AB0">
            <w:pPr>
              <w:ind w:left="0" w:firstLine="0"/>
              <w:cnfStyle w:val="000000000000" w:firstRow="0" w:lastRow="0" w:firstColumn="0" w:lastColumn="0" w:oddVBand="0" w:evenVBand="0" w:oddHBand="0" w:evenHBand="0" w:firstRowFirstColumn="0" w:firstRowLastColumn="0" w:lastRowFirstColumn="0" w:lastRowLastColumn="0"/>
            </w:pPr>
          </w:p>
        </w:tc>
        <w:tc>
          <w:tcPr>
            <w:tcW w:w="2124" w:type="dxa"/>
          </w:tcPr>
          <w:p w14:paraId="167DF477" w14:textId="77777777" w:rsidR="004030BB" w:rsidRPr="004030BB" w:rsidRDefault="004030BB" w:rsidP="00017AB0">
            <w:pPr>
              <w:ind w:left="0" w:firstLine="0"/>
              <w:cnfStyle w:val="000000000000" w:firstRow="0" w:lastRow="0" w:firstColumn="0" w:lastColumn="0" w:oddVBand="0" w:evenVBand="0" w:oddHBand="0" w:evenHBand="0" w:firstRowFirstColumn="0" w:firstRowLastColumn="0" w:lastRowFirstColumn="0" w:lastRowLastColumn="0"/>
            </w:pPr>
          </w:p>
        </w:tc>
      </w:tr>
      <w:tr w:rsidR="004030BB" w:rsidRPr="004030BB" w14:paraId="36C562B9" w14:textId="77777777" w:rsidTr="00403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31FEB054" w14:textId="3364E70B" w:rsidR="004030BB" w:rsidRPr="00FF195D" w:rsidRDefault="004030BB" w:rsidP="00017AB0">
            <w:pPr>
              <w:ind w:left="0" w:firstLine="0"/>
              <w:rPr>
                <w:b w:val="0"/>
              </w:rPr>
            </w:pPr>
            <w:r w:rsidRPr="00FF195D">
              <w:rPr>
                <w:b w:val="0"/>
              </w:rPr>
              <w:t>Detailposition</w:t>
            </w:r>
          </w:p>
        </w:tc>
        <w:tc>
          <w:tcPr>
            <w:tcW w:w="2123" w:type="dxa"/>
          </w:tcPr>
          <w:p w14:paraId="12BF5977" w14:textId="77777777" w:rsidR="004030BB" w:rsidRPr="004030BB" w:rsidRDefault="004030BB" w:rsidP="00017AB0">
            <w:pPr>
              <w:ind w:left="0" w:firstLine="0"/>
              <w:cnfStyle w:val="000000100000" w:firstRow="0" w:lastRow="0" w:firstColumn="0" w:lastColumn="0" w:oddVBand="0" w:evenVBand="0" w:oddHBand="1" w:evenHBand="0" w:firstRowFirstColumn="0" w:firstRowLastColumn="0" w:lastRowFirstColumn="0" w:lastRowLastColumn="0"/>
            </w:pPr>
          </w:p>
        </w:tc>
        <w:tc>
          <w:tcPr>
            <w:tcW w:w="2124" w:type="dxa"/>
          </w:tcPr>
          <w:p w14:paraId="51D7E0A1" w14:textId="77777777" w:rsidR="004030BB" w:rsidRPr="004030BB" w:rsidRDefault="004030BB" w:rsidP="00017AB0">
            <w:pPr>
              <w:ind w:left="0" w:firstLine="0"/>
              <w:cnfStyle w:val="000000100000" w:firstRow="0" w:lastRow="0" w:firstColumn="0" w:lastColumn="0" w:oddVBand="0" w:evenVBand="0" w:oddHBand="1" w:evenHBand="0" w:firstRowFirstColumn="0" w:firstRowLastColumn="0" w:lastRowFirstColumn="0" w:lastRowLastColumn="0"/>
            </w:pPr>
          </w:p>
        </w:tc>
        <w:tc>
          <w:tcPr>
            <w:tcW w:w="2124" w:type="dxa"/>
          </w:tcPr>
          <w:p w14:paraId="61D15561" w14:textId="77777777" w:rsidR="004030BB" w:rsidRPr="004030BB" w:rsidRDefault="004030BB" w:rsidP="00017AB0">
            <w:pPr>
              <w:ind w:left="0" w:firstLine="0"/>
              <w:cnfStyle w:val="000000100000" w:firstRow="0" w:lastRow="0" w:firstColumn="0" w:lastColumn="0" w:oddVBand="0" w:evenVBand="0" w:oddHBand="1" w:evenHBand="0" w:firstRowFirstColumn="0" w:firstRowLastColumn="0" w:lastRowFirstColumn="0" w:lastRowLastColumn="0"/>
            </w:pPr>
          </w:p>
        </w:tc>
      </w:tr>
      <w:tr w:rsidR="004030BB" w:rsidRPr="004030BB" w14:paraId="3E32CAB3" w14:textId="77777777" w:rsidTr="004030BB">
        <w:tc>
          <w:tcPr>
            <w:cnfStyle w:val="001000000000" w:firstRow="0" w:lastRow="0" w:firstColumn="1" w:lastColumn="0" w:oddVBand="0" w:evenVBand="0" w:oddHBand="0" w:evenHBand="0" w:firstRowFirstColumn="0" w:firstRowLastColumn="0" w:lastRowFirstColumn="0" w:lastRowLastColumn="0"/>
            <w:tcW w:w="2124" w:type="dxa"/>
          </w:tcPr>
          <w:p w14:paraId="721BAE26" w14:textId="01779151" w:rsidR="004030BB" w:rsidRPr="00FF195D" w:rsidRDefault="008D1DBC" w:rsidP="008D1DBC">
            <w:pPr>
              <w:ind w:left="0" w:firstLine="0"/>
              <w:rPr>
                <w:b w:val="0"/>
              </w:rPr>
            </w:pPr>
            <w:r w:rsidRPr="00FF195D">
              <w:rPr>
                <w:b w:val="0"/>
              </w:rPr>
              <w:t>Total</w:t>
            </w:r>
          </w:p>
        </w:tc>
        <w:tc>
          <w:tcPr>
            <w:tcW w:w="2123" w:type="dxa"/>
          </w:tcPr>
          <w:p w14:paraId="2AF4DECB" w14:textId="77777777" w:rsidR="004030BB" w:rsidRPr="004030BB" w:rsidRDefault="004030BB" w:rsidP="00017AB0">
            <w:pPr>
              <w:ind w:left="0" w:firstLine="0"/>
              <w:cnfStyle w:val="000000000000" w:firstRow="0" w:lastRow="0" w:firstColumn="0" w:lastColumn="0" w:oddVBand="0" w:evenVBand="0" w:oddHBand="0" w:evenHBand="0" w:firstRowFirstColumn="0" w:firstRowLastColumn="0" w:lastRowFirstColumn="0" w:lastRowLastColumn="0"/>
            </w:pPr>
          </w:p>
        </w:tc>
        <w:tc>
          <w:tcPr>
            <w:tcW w:w="2124" w:type="dxa"/>
          </w:tcPr>
          <w:p w14:paraId="0F13D64F" w14:textId="77777777" w:rsidR="004030BB" w:rsidRPr="004030BB" w:rsidRDefault="004030BB" w:rsidP="00017AB0">
            <w:pPr>
              <w:ind w:left="0" w:firstLine="0"/>
              <w:cnfStyle w:val="000000000000" w:firstRow="0" w:lastRow="0" w:firstColumn="0" w:lastColumn="0" w:oddVBand="0" w:evenVBand="0" w:oddHBand="0" w:evenHBand="0" w:firstRowFirstColumn="0" w:firstRowLastColumn="0" w:lastRowFirstColumn="0" w:lastRowLastColumn="0"/>
            </w:pPr>
          </w:p>
        </w:tc>
        <w:tc>
          <w:tcPr>
            <w:tcW w:w="2124" w:type="dxa"/>
          </w:tcPr>
          <w:p w14:paraId="07114FE5" w14:textId="77777777" w:rsidR="004030BB" w:rsidRPr="004030BB" w:rsidRDefault="004030BB" w:rsidP="00017AB0">
            <w:pPr>
              <w:ind w:left="0" w:firstLine="0"/>
              <w:cnfStyle w:val="000000000000" w:firstRow="0" w:lastRow="0" w:firstColumn="0" w:lastColumn="0" w:oddVBand="0" w:evenVBand="0" w:oddHBand="0" w:evenHBand="0" w:firstRowFirstColumn="0" w:firstRowLastColumn="0" w:lastRowFirstColumn="0" w:lastRowLastColumn="0"/>
            </w:pPr>
          </w:p>
        </w:tc>
      </w:tr>
      <w:tr w:rsidR="008D1DBC" w:rsidRPr="004030BB" w14:paraId="76A371AC" w14:textId="77777777" w:rsidTr="00FF1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0F49E9FF" w14:textId="1146087B" w:rsidR="008D1DBC" w:rsidRDefault="008D1DBC" w:rsidP="008D1DBC">
            <w:pPr>
              <w:ind w:left="0" w:firstLine="0"/>
            </w:pPr>
            <w:r>
              <w:t>Mehr-/Minderkosten</w:t>
            </w:r>
          </w:p>
        </w:tc>
        <w:tc>
          <w:tcPr>
            <w:tcW w:w="2123" w:type="dxa"/>
            <w:shd w:val="clear" w:color="auto" w:fill="auto"/>
          </w:tcPr>
          <w:p w14:paraId="21A29004" w14:textId="77777777" w:rsidR="008D1DBC" w:rsidRPr="00FF195D" w:rsidRDefault="008D1DBC" w:rsidP="00017AB0">
            <w:pPr>
              <w:ind w:left="0" w:firstLine="0"/>
              <w:cnfStyle w:val="000000100000" w:firstRow="0" w:lastRow="0" w:firstColumn="0" w:lastColumn="0" w:oddVBand="0" w:evenVBand="0" w:oddHBand="1" w:evenHBand="0" w:firstRowFirstColumn="0" w:firstRowLastColumn="0" w:lastRowFirstColumn="0" w:lastRowLastColumn="0"/>
            </w:pPr>
          </w:p>
        </w:tc>
        <w:tc>
          <w:tcPr>
            <w:tcW w:w="2124" w:type="dxa"/>
            <w:shd w:val="clear" w:color="auto" w:fill="auto"/>
          </w:tcPr>
          <w:p w14:paraId="747B9BA7" w14:textId="77777777" w:rsidR="008D1DBC" w:rsidRPr="00FF195D" w:rsidRDefault="008D1DBC" w:rsidP="00017AB0">
            <w:pPr>
              <w:ind w:left="0" w:firstLine="0"/>
              <w:cnfStyle w:val="000000100000" w:firstRow="0" w:lastRow="0" w:firstColumn="0" w:lastColumn="0" w:oddVBand="0" w:evenVBand="0" w:oddHBand="1" w:evenHBand="0" w:firstRowFirstColumn="0" w:firstRowLastColumn="0" w:lastRowFirstColumn="0" w:lastRowLastColumn="0"/>
            </w:pPr>
          </w:p>
        </w:tc>
        <w:tc>
          <w:tcPr>
            <w:tcW w:w="2124" w:type="dxa"/>
          </w:tcPr>
          <w:p w14:paraId="450F4A55" w14:textId="77777777" w:rsidR="008D1DBC" w:rsidRPr="004030BB" w:rsidRDefault="008D1DBC" w:rsidP="00017AB0">
            <w:pPr>
              <w:ind w:left="0" w:firstLine="0"/>
              <w:cnfStyle w:val="000000100000" w:firstRow="0" w:lastRow="0" w:firstColumn="0" w:lastColumn="0" w:oddVBand="0" w:evenVBand="0" w:oddHBand="1" w:evenHBand="0" w:firstRowFirstColumn="0" w:firstRowLastColumn="0" w:lastRowFirstColumn="0" w:lastRowLastColumn="0"/>
            </w:pPr>
          </w:p>
        </w:tc>
      </w:tr>
    </w:tbl>
    <w:p w14:paraId="57AD27E6" w14:textId="7F5D784D" w:rsidR="004030BB" w:rsidRDefault="004030BB" w:rsidP="007D4F62">
      <w:pPr>
        <w:rPr>
          <w:rFonts w:cs="Arial"/>
        </w:rPr>
      </w:pPr>
    </w:p>
    <w:p w14:paraId="3FDD2A0B" w14:textId="0DE27F94" w:rsidR="00DC3EE3" w:rsidRPr="001A008D" w:rsidRDefault="00DC3EE3" w:rsidP="004945C6">
      <w:pPr>
        <w:pStyle w:val="berschrift3"/>
        <w:rPr>
          <w:highlight w:val="yellow"/>
        </w:rPr>
      </w:pPr>
      <w:bookmarkStart w:id="47" w:name="_Toc90884587"/>
      <w:r w:rsidRPr="001A008D">
        <w:rPr>
          <w:highlight w:val="yellow"/>
        </w:rPr>
        <w:t>Begründungen und Erläuterungen</w:t>
      </w:r>
      <w:bookmarkEnd w:id="47"/>
    </w:p>
    <w:p w14:paraId="16CC4532" w14:textId="006B738B" w:rsidR="004945C6" w:rsidRDefault="004945C6" w:rsidP="007D4F62">
      <w:pPr>
        <w:rPr>
          <w:rFonts w:cs="Arial"/>
        </w:rPr>
      </w:pPr>
    </w:p>
    <w:p w14:paraId="353C55DE" w14:textId="77777777" w:rsidR="00904B36" w:rsidRDefault="00904B36" w:rsidP="007D4F62">
      <w:pPr>
        <w:rPr>
          <w:rFonts w:cs="Arial"/>
        </w:rPr>
      </w:pPr>
    </w:p>
    <w:p w14:paraId="68404AD9" w14:textId="0525F7D6" w:rsidR="00250348" w:rsidRPr="001A008D" w:rsidRDefault="004030BB" w:rsidP="004945C6">
      <w:pPr>
        <w:pStyle w:val="berschrift3"/>
        <w:rPr>
          <w:highlight w:val="yellow"/>
        </w:rPr>
      </w:pPr>
      <w:bookmarkStart w:id="48" w:name="_Toc90884588"/>
      <w:r w:rsidRPr="001A008D">
        <w:rPr>
          <w:highlight w:val="yellow"/>
        </w:rPr>
        <w:t>Antrag des Gemeinderates</w:t>
      </w:r>
      <w:r w:rsidR="0097412E" w:rsidRPr="001A008D">
        <w:rPr>
          <w:highlight w:val="yellow"/>
        </w:rPr>
        <w:t xml:space="preserve"> / des Bezirksrats</w:t>
      </w:r>
      <w:bookmarkEnd w:id="48"/>
    </w:p>
    <w:p w14:paraId="0600EC84" w14:textId="06AD8F44" w:rsidR="004030BB" w:rsidRDefault="008D1DBC" w:rsidP="008D1DBC">
      <w:pPr>
        <w:ind w:left="0" w:firstLine="0"/>
        <w:rPr>
          <w:rFonts w:cs="Arial"/>
        </w:rPr>
      </w:pPr>
      <w:r>
        <w:rPr>
          <w:rFonts w:cs="Arial"/>
        </w:rPr>
        <w:t>Der Gemeinderat</w:t>
      </w:r>
      <w:r w:rsidR="0097412E">
        <w:rPr>
          <w:rFonts w:cs="Arial"/>
        </w:rPr>
        <w:t xml:space="preserve"> / Bezirksrat</w:t>
      </w:r>
      <w:r>
        <w:rPr>
          <w:rFonts w:cs="Arial"/>
        </w:rPr>
        <w:t xml:space="preserve"> beantragt die Ausgabenbewilligung</w:t>
      </w:r>
      <w:r w:rsidR="004945C6">
        <w:rPr>
          <w:rFonts w:cs="Arial"/>
        </w:rPr>
        <w:t xml:space="preserve"> XY </w:t>
      </w:r>
      <w:r>
        <w:rPr>
          <w:rFonts w:cs="Arial"/>
        </w:rPr>
        <w:t xml:space="preserve">mit Bruttokosten von </w:t>
      </w:r>
      <w:r w:rsidR="004945C6">
        <w:rPr>
          <w:rFonts w:cs="Arial"/>
        </w:rPr>
        <w:t>CHF XXX</w:t>
      </w:r>
      <w:r>
        <w:rPr>
          <w:rFonts w:cs="Arial"/>
        </w:rPr>
        <w:t xml:space="preserve"> zu genehmigen </w:t>
      </w:r>
    </w:p>
    <w:p w14:paraId="0B991C89" w14:textId="02D82A2D" w:rsidR="008D1DBC" w:rsidRDefault="008D1DBC" w:rsidP="008D1DBC">
      <w:pPr>
        <w:ind w:left="0" w:firstLine="0"/>
        <w:rPr>
          <w:rFonts w:cs="Arial"/>
        </w:rPr>
      </w:pPr>
    </w:p>
    <w:p w14:paraId="39D6A118" w14:textId="77777777" w:rsidR="008D1DBC" w:rsidRDefault="008D1DBC" w:rsidP="008D1DBC">
      <w:pPr>
        <w:ind w:left="0" w:firstLine="0"/>
        <w:rPr>
          <w:rFonts w:cs="Arial"/>
        </w:rPr>
      </w:pPr>
    </w:p>
    <w:p w14:paraId="6B3319A2" w14:textId="76D7ED13" w:rsidR="002C563B" w:rsidRPr="001A008D" w:rsidRDefault="002C563B" w:rsidP="004945C6">
      <w:pPr>
        <w:pStyle w:val="berschrift3"/>
        <w:rPr>
          <w:highlight w:val="yellow"/>
        </w:rPr>
      </w:pPr>
      <w:bookmarkStart w:id="49" w:name="_Toc90884589"/>
      <w:r w:rsidRPr="001A008D">
        <w:rPr>
          <w:highlight w:val="yellow"/>
        </w:rPr>
        <w:t>Prüfungsbericht und Antrag der Rechnungsprüfungskommission</w:t>
      </w:r>
      <w:bookmarkEnd w:id="49"/>
      <w:r w:rsidRPr="001A008D">
        <w:rPr>
          <w:highlight w:val="yellow"/>
        </w:rPr>
        <w:t xml:space="preserve"> </w:t>
      </w:r>
    </w:p>
    <w:p w14:paraId="0886FB91" w14:textId="6C6DF2CD" w:rsidR="002C563B" w:rsidRDefault="002C563B" w:rsidP="002C563B">
      <w:pPr>
        <w:ind w:left="0" w:firstLine="0"/>
        <w:rPr>
          <w:rFonts w:cs="Arial"/>
        </w:rPr>
      </w:pPr>
      <w:r>
        <w:rPr>
          <w:rFonts w:cs="Arial"/>
        </w:rPr>
        <w:t xml:space="preserve">Als </w:t>
      </w:r>
      <w:r w:rsidRPr="00800EEC">
        <w:rPr>
          <w:rFonts w:cs="Arial"/>
        </w:rPr>
        <w:t xml:space="preserve">Rechnungsprüfungskommission </w:t>
      </w:r>
      <w:r>
        <w:rPr>
          <w:rFonts w:cs="Arial"/>
        </w:rPr>
        <w:t xml:space="preserve">haben wir gemäss §§ 50 und 51 des Finanzhaushaltsgesetzes für die Bezirke und Gemeinden </w:t>
      </w:r>
      <w:r w:rsidR="008D1DBC">
        <w:rPr>
          <w:rFonts w:cs="Arial"/>
        </w:rPr>
        <w:t>die Abrechnung der Ausgabenbewilligung</w:t>
      </w:r>
      <w:r w:rsidR="004945C6">
        <w:rPr>
          <w:rFonts w:cs="Arial"/>
        </w:rPr>
        <w:t xml:space="preserve"> </w:t>
      </w:r>
      <w:r w:rsidR="00DC3EE3">
        <w:rPr>
          <w:rFonts w:cs="Arial"/>
        </w:rPr>
        <w:t>XX</w:t>
      </w:r>
      <w:r w:rsidR="008D1DBC">
        <w:rPr>
          <w:rFonts w:cs="Arial"/>
        </w:rPr>
        <w:t xml:space="preserve"> geprüft.</w:t>
      </w:r>
    </w:p>
    <w:p w14:paraId="7BC17CBA" w14:textId="7F843CF7" w:rsidR="002C563B" w:rsidRDefault="002C563B" w:rsidP="002C563B">
      <w:pPr>
        <w:ind w:left="0" w:firstLine="0"/>
        <w:rPr>
          <w:rFonts w:cs="Arial"/>
        </w:rPr>
      </w:pPr>
      <w:r w:rsidRPr="00961AA2">
        <w:rPr>
          <w:rFonts w:cs="Arial"/>
        </w:rPr>
        <w:t>Wir beantragen</w:t>
      </w:r>
      <w:r w:rsidR="008D1DBC">
        <w:rPr>
          <w:rFonts w:cs="Arial"/>
          <w:vertAlign w:val="superscript"/>
        </w:rPr>
        <w:t>1</w:t>
      </w:r>
      <w:r w:rsidRPr="00961AA2">
        <w:rPr>
          <w:rFonts w:cs="Arial"/>
        </w:rPr>
        <w:t xml:space="preserve">, die vorliegende </w:t>
      </w:r>
      <w:r w:rsidR="008D1DBC">
        <w:rPr>
          <w:rFonts w:cs="Arial"/>
        </w:rPr>
        <w:t>Abrechnung</w:t>
      </w:r>
      <w:r>
        <w:rPr>
          <w:rFonts w:cs="Arial"/>
        </w:rPr>
        <w:t xml:space="preserve"> </w:t>
      </w:r>
      <w:r w:rsidRPr="00961AA2">
        <w:rPr>
          <w:rFonts w:cs="Arial"/>
        </w:rPr>
        <w:t>zu genehmigen.</w:t>
      </w:r>
    </w:p>
    <w:p w14:paraId="48DAD66B" w14:textId="77777777" w:rsidR="002C563B" w:rsidRDefault="002C563B" w:rsidP="002C563B">
      <w:pPr>
        <w:ind w:left="0" w:firstLine="0"/>
        <w:rPr>
          <w:rFonts w:cs="Arial"/>
        </w:rPr>
      </w:pPr>
    </w:p>
    <w:p w14:paraId="17701077" w14:textId="647E3ED0" w:rsidR="002C563B" w:rsidRDefault="008D1DBC" w:rsidP="002C563B">
      <w:pPr>
        <w:ind w:left="0" w:firstLine="0"/>
        <w:rPr>
          <w:rFonts w:cs="Arial"/>
        </w:rPr>
      </w:pPr>
      <w:r>
        <w:rPr>
          <w:rFonts w:cs="Arial"/>
          <w:sz w:val="18"/>
          <w:szCs w:val="18"/>
          <w:vertAlign w:val="superscript"/>
        </w:rPr>
        <w:t>1</w:t>
      </w:r>
      <w:r w:rsidR="002C563B" w:rsidRPr="00B77FE8">
        <w:rPr>
          <w:rFonts w:cs="Arial"/>
          <w:sz w:val="18"/>
          <w:szCs w:val="18"/>
        </w:rPr>
        <w:t xml:space="preserve"> Unterzeichnung durch alle Mitglieder der </w:t>
      </w:r>
      <w:r w:rsidR="002C563B">
        <w:rPr>
          <w:rFonts w:cs="Arial"/>
          <w:sz w:val="18"/>
          <w:szCs w:val="18"/>
        </w:rPr>
        <w:t>Rechnungsprüfungskommission</w:t>
      </w:r>
    </w:p>
    <w:p w14:paraId="43A901C4" w14:textId="77777777" w:rsidR="00250348" w:rsidRDefault="00250348" w:rsidP="007D4F62">
      <w:pPr>
        <w:rPr>
          <w:rFonts w:cs="Arial"/>
        </w:rPr>
      </w:pPr>
    </w:p>
    <w:p w14:paraId="4C14E117" w14:textId="77777777" w:rsidR="004030BB" w:rsidRDefault="004030BB" w:rsidP="007D4F62">
      <w:pPr>
        <w:rPr>
          <w:rFonts w:cs="Arial"/>
        </w:rPr>
        <w:sectPr w:rsidR="004030BB" w:rsidSect="004030BB">
          <w:pgSz w:w="11906" w:h="16838" w:code="9"/>
          <w:pgMar w:top="1417" w:right="1417" w:bottom="1134" w:left="1417" w:header="708" w:footer="708" w:gutter="0"/>
          <w:cols w:sep="1" w:space="177"/>
          <w:docGrid w:linePitch="360"/>
        </w:sectPr>
      </w:pPr>
    </w:p>
    <w:p w14:paraId="2E6F6124" w14:textId="1CF84CE9" w:rsidR="005247B8" w:rsidRDefault="001B5CA2" w:rsidP="001B5CA2">
      <w:pPr>
        <w:pStyle w:val="berschrift2"/>
      </w:pPr>
      <w:bookmarkStart w:id="50" w:name="_Toc90884590"/>
      <w:r>
        <w:lastRenderedPageBreak/>
        <w:t>Status</w:t>
      </w:r>
      <w:r w:rsidR="00DC3EE3">
        <w:t xml:space="preserve"> zu den noch nicht abgerechneten Ausgabenbewilligungen</w:t>
      </w:r>
      <w:bookmarkEnd w:id="50"/>
    </w:p>
    <w:p w14:paraId="7CAB3D57" w14:textId="609AB50F" w:rsidR="00DC3EE3" w:rsidRDefault="00DC3EE3" w:rsidP="004945C6">
      <w:pPr>
        <w:ind w:left="0" w:firstLine="0"/>
      </w:pPr>
    </w:p>
    <w:p w14:paraId="2A20DDBD" w14:textId="1B54C978" w:rsidR="00DC3EE3" w:rsidRDefault="00DC3EE3" w:rsidP="004945C6">
      <w:pPr>
        <w:pStyle w:val="berschrift3"/>
      </w:pPr>
      <w:bookmarkStart w:id="51" w:name="_Toc90884591"/>
      <w:r>
        <w:t>Übersicht</w:t>
      </w:r>
      <w:bookmarkEnd w:id="51"/>
    </w:p>
    <w:p w14:paraId="5F4DC7D0" w14:textId="77777777" w:rsidR="00DC3EE3" w:rsidRPr="00DC3EE3" w:rsidRDefault="00DC3EE3" w:rsidP="004945C6">
      <w:pPr>
        <w:ind w:left="0" w:firstLine="0"/>
      </w:pPr>
    </w:p>
    <w:p w14:paraId="586F0AA5" w14:textId="68905F9B" w:rsidR="005247B8" w:rsidRDefault="00357DD3" w:rsidP="007D4F62">
      <w:pPr>
        <w:rPr>
          <w:rFonts w:cs="Arial"/>
        </w:rPr>
      </w:pPr>
      <w:r w:rsidRPr="00357DD3">
        <w:rPr>
          <w:noProof/>
          <w:lang w:eastAsia="de-CH"/>
        </w:rPr>
        <w:drawing>
          <wp:inline distT="0" distB="0" distL="0" distR="0" wp14:anchorId="0470FE01" wp14:editId="52DB0A56">
            <wp:extent cx="9072245" cy="1548792"/>
            <wp:effectExtent l="0" t="0" r="0" b="0"/>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72245" cy="1548792"/>
                    </a:xfrm>
                    <a:prstGeom prst="rect">
                      <a:avLst/>
                    </a:prstGeom>
                    <a:noFill/>
                    <a:ln>
                      <a:noFill/>
                    </a:ln>
                  </pic:spPr>
                </pic:pic>
              </a:graphicData>
            </a:graphic>
          </wp:inline>
        </w:drawing>
      </w:r>
    </w:p>
    <w:p w14:paraId="50AFCEC1" w14:textId="5F747DE4" w:rsidR="00114234" w:rsidRDefault="00114234" w:rsidP="007D4F62">
      <w:pPr>
        <w:rPr>
          <w:rFonts w:cs="Arial"/>
        </w:rPr>
      </w:pPr>
    </w:p>
    <w:p w14:paraId="6AEF1338" w14:textId="62DF8CAD" w:rsidR="001B5CA2" w:rsidRDefault="00DC3EE3" w:rsidP="004945C6">
      <w:pPr>
        <w:pStyle w:val="berschrift3"/>
      </w:pPr>
      <w:bookmarkStart w:id="52" w:name="_Toc90884592"/>
      <w:r>
        <w:t>Erläuterungen</w:t>
      </w:r>
      <w:bookmarkEnd w:id="52"/>
    </w:p>
    <w:p w14:paraId="3524B558" w14:textId="0E6507B3" w:rsidR="00DC3EE3" w:rsidRDefault="00DC3EE3"/>
    <w:tbl>
      <w:tblPr>
        <w:tblStyle w:val="Tabellenraster"/>
        <w:tblW w:w="14317" w:type="dxa"/>
        <w:tblInd w:w="-5" w:type="dxa"/>
        <w:tblLook w:val="04A0" w:firstRow="1" w:lastRow="0" w:firstColumn="1" w:lastColumn="0" w:noHBand="0" w:noVBand="1"/>
      </w:tblPr>
      <w:tblGrid>
        <w:gridCol w:w="3256"/>
        <w:gridCol w:w="11061"/>
      </w:tblGrid>
      <w:tr w:rsidR="00DC3EE3" w14:paraId="2887AB9B" w14:textId="77777777" w:rsidTr="004945C6">
        <w:tc>
          <w:tcPr>
            <w:tcW w:w="3256" w:type="dxa"/>
          </w:tcPr>
          <w:p w14:paraId="2CC312FF" w14:textId="58169C9F" w:rsidR="00DC3EE3" w:rsidRPr="004945C6" w:rsidRDefault="00DC3EE3" w:rsidP="00DC3EE3">
            <w:pPr>
              <w:ind w:left="0" w:firstLine="0"/>
              <w:rPr>
                <w:b/>
              </w:rPr>
            </w:pPr>
            <w:r w:rsidRPr="004945C6">
              <w:rPr>
                <w:b/>
              </w:rPr>
              <w:t>Objekt</w:t>
            </w:r>
          </w:p>
        </w:tc>
        <w:tc>
          <w:tcPr>
            <w:tcW w:w="11061" w:type="dxa"/>
          </w:tcPr>
          <w:p w14:paraId="52BC9AB3" w14:textId="365709FD" w:rsidR="00DC3EE3" w:rsidRPr="004945C6" w:rsidRDefault="00DC3EE3" w:rsidP="00DC3EE3">
            <w:pPr>
              <w:ind w:left="0" w:firstLine="0"/>
              <w:rPr>
                <w:b/>
              </w:rPr>
            </w:pPr>
            <w:r w:rsidRPr="004945C6">
              <w:rPr>
                <w:b/>
              </w:rPr>
              <w:t>Erläuterung</w:t>
            </w:r>
          </w:p>
        </w:tc>
      </w:tr>
      <w:tr w:rsidR="00DC3EE3" w14:paraId="67DF7E91" w14:textId="77777777" w:rsidTr="004945C6">
        <w:tc>
          <w:tcPr>
            <w:tcW w:w="3256" w:type="dxa"/>
          </w:tcPr>
          <w:p w14:paraId="3F90178B" w14:textId="0E3D046D" w:rsidR="00DC3EE3" w:rsidRDefault="00DC3EE3" w:rsidP="00DC3EE3">
            <w:pPr>
              <w:ind w:left="0" w:firstLine="0"/>
            </w:pPr>
            <w:r>
              <w:t>Ersatzbau MZH</w:t>
            </w:r>
          </w:p>
        </w:tc>
        <w:tc>
          <w:tcPr>
            <w:tcW w:w="11061" w:type="dxa"/>
          </w:tcPr>
          <w:p w14:paraId="657F70BB" w14:textId="77777777" w:rsidR="00DC3EE3" w:rsidRDefault="00DC3EE3" w:rsidP="00DC3EE3">
            <w:pPr>
              <w:ind w:left="0" w:firstLine="0"/>
            </w:pPr>
            <w:r>
              <w:t xml:space="preserve">Aufgrund eines </w:t>
            </w:r>
            <w:proofErr w:type="spellStart"/>
            <w:r>
              <w:t>Einspracheverfahrens</w:t>
            </w:r>
            <w:proofErr w:type="spellEnd"/>
            <w:r>
              <w:t xml:space="preserve"> …. konnte mit den Bauarbeiten noch nicht begonnen werden. Als nächstes …</w:t>
            </w:r>
          </w:p>
          <w:p w14:paraId="1C23C245" w14:textId="77777777" w:rsidR="0052141E" w:rsidRDefault="0052141E" w:rsidP="00DC3EE3">
            <w:pPr>
              <w:ind w:left="0" w:firstLine="0"/>
            </w:pPr>
          </w:p>
          <w:p w14:paraId="15E406A4" w14:textId="4FBCE180" w:rsidR="0052141E" w:rsidRDefault="0052141E" w:rsidP="00DC3EE3">
            <w:pPr>
              <w:ind w:left="0" w:firstLine="0"/>
            </w:pPr>
          </w:p>
        </w:tc>
      </w:tr>
    </w:tbl>
    <w:p w14:paraId="6E26FE65" w14:textId="3B87F69F" w:rsidR="00DC3EE3" w:rsidRDefault="00DC3EE3"/>
    <w:p w14:paraId="6A0D0382" w14:textId="77777777" w:rsidR="00DC3EE3" w:rsidRDefault="00DC3EE3"/>
    <w:p w14:paraId="1EB180E1" w14:textId="77777777" w:rsidR="00DC3EE3" w:rsidRPr="00DC3EE3" w:rsidRDefault="00DC3EE3"/>
    <w:p w14:paraId="599B26C0" w14:textId="77777777" w:rsidR="00DC3EE3" w:rsidRDefault="00DC3EE3" w:rsidP="007D4F62">
      <w:pPr>
        <w:rPr>
          <w:rFonts w:cs="Arial"/>
        </w:rPr>
      </w:pPr>
    </w:p>
    <w:p w14:paraId="58E08DC6" w14:textId="7F665501" w:rsidR="00114234" w:rsidRDefault="00114234" w:rsidP="007D4F62">
      <w:pPr>
        <w:rPr>
          <w:rFonts w:cs="Arial"/>
        </w:rPr>
      </w:pPr>
    </w:p>
    <w:p w14:paraId="5D1EB742" w14:textId="77777777" w:rsidR="00042657" w:rsidRDefault="00042657">
      <w:pPr>
        <w:sectPr w:rsidR="00042657" w:rsidSect="004030BB">
          <w:pgSz w:w="16838" w:h="11906" w:orient="landscape" w:code="9"/>
          <w:pgMar w:top="1417" w:right="1417" w:bottom="1417" w:left="1134" w:header="708" w:footer="708" w:gutter="0"/>
          <w:cols w:sep="1" w:space="177"/>
          <w:docGrid w:linePitch="360"/>
        </w:sectPr>
      </w:pPr>
    </w:p>
    <w:p w14:paraId="05029F3D" w14:textId="33199F37" w:rsidR="00390FA2" w:rsidRPr="00800EEC" w:rsidRDefault="007C29E3" w:rsidP="001A008D">
      <w:pPr>
        <w:pStyle w:val="berschrift1"/>
      </w:pPr>
      <w:bookmarkStart w:id="53" w:name="_Bilanzanpassungsbericht_HRM2_per"/>
      <w:bookmarkStart w:id="54" w:name="_Toc90884593"/>
      <w:bookmarkEnd w:id="53"/>
      <w:r>
        <w:lastRenderedPageBreak/>
        <w:t>W</w:t>
      </w:r>
      <w:r w:rsidR="00390FA2" w:rsidRPr="00800EEC">
        <w:t>eitere Traktanden</w:t>
      </w:r>
      <w:bookmarkEnd w:id="54"/>
    </w:p>
    <w:p w14:paraId="50A39F81" w14:textId="77777777" w:rsidR="001639CD" w:rsidRPr="00800EEC" w:rsidRDefault="001639CD" w:rsidP="001639CD">
      <w:pPr>
        <w:rPr>
          <w:rFonts w:cs="Arial"/>
        </w:rPr>
      </w:pPr>
    </w:p>
    <w:p w14:paraId="302B087B" w14:textId="77777777" w:rsidR="00AF60F6" w:rsidRPr="00800EEC" w:rsidRDefault="00AF60F6" w:rsidP="006F4E13">
      <w:pPr>
        <w:pStyle w:val="Untertitel"/>
        <w:rPr>
          <w:rFonts w:cs="Arial"/>
        </w:rPr>
      </w:pPr>
    </w:p>
    <w:p w14:paraId="7DF130BE" w14:textId="77777777" w:rsidR="00AF60F6" w:rsidRPr="00800EEC" w:rsidRDefault="00AF60F6" w:rsidP="00AF60F6">
      <w:pPr>
        <w:ind w:left="0" w:firstLine="0"/>
        <w:rPr>
          <w:rFonts w:cs="Arial"/>
        </w:rPr>
      </w:pPr>
    </w:p>
    <w:p w14:paraId="28E7F5F7" w14:textId="77777777" w:rsidR="00AF60F6" w:rsidRPr="00800EEC" w:rsidRDefault="00AF60F6" w:rsidP="00AF60F6">
      <w:pPr>
        <w:ind w:left="0" w:firstLine="0"/>
        <w:rPr>
          <w:rFonts w:cs="Arial"/>
        </w:rPr>
      </w:pPr>
    </w:p>
    <w:p w14:paraId="65D3D1D4" w14:textId="77777777" w:rsidR="00AF60F6" w:rsidRPr="00800EEC" w:rsidRDefault="00AF60F6" w:rsidP="00AF60F6">
      <w:pPr>
        <w:rPr>
          <w:rFonts w:cs="Arial"/>
        </w:rPr>
      </w:pPr>
    </w:p>
    <w:sectPr w:rsidR="00AF60F6" w:rsidRPr="00800EEC" w:rsidSect="00042657">
      <w:pgSz w:w="11906" w:h="16838" w:code="9"/>
      <w:pgMar w:top="1417" w:right="1417" w:bottom="1134" w:left="1417" w:header="708" w:footer="708" w:gutter="0"/>
      <w:cols w:sep="1" w:space="1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9F769" w14:textId="77777777" w:rsidR="004F4B4B" w:rsidRDefault="004F4B4B" w:rsidP="005E1959">
      <w:pPr>
        <w:spacing w:after="0"/>
      </w:pPr>
      <w:r>
        <w:separator/>
      </w:r>
    </w:p>
  </w:endnote>
  <w:endnote w:type="continuationSeparator" w:id="0">
    <w:p w14:paraId="010FA79F" w14:textId="77777777" w:rsidR="004F4B4B" w:rsidRDefault="004F4B4B" w:rsidP="005E19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Gothic">
    <w:altName w:val="Trade Gothic LT Pro"/>
    <w:panose1 w:val="020B0503040303020004"/>
    <w:charset w:val="00"/>
    <w:family w:val="swiss"/>
    <w:pitch w:val="variable"/>
    <w:sig w:usb0="A00000AF" w:usb1="5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3037C" w14:textId="0C842B34" w:rsidR="004F4B4B" w:rsidRPr="005E1959" w:rsidRDefault="004F4B4B" w:rsidP="004B6B41">
    <w:pPr>
      <w:pStyle w:val="Fuzeile"/>
      <w:jc w:val="right"/>
      <w:rPr>
        <w:rFonts w:cs="Arial"/>
        <w:sz w:val="16"/>
        <w:szCs w:val="16"/>
      </w:rPr>
    </w:pPr>
    <w:r w:rsidRPr="005E1959">
      <w:rPr>
        <w:rFonts w:cs="Arial"/>
        <w:sz w:val="16"/>
        <w:szCs w:val="16"/>
        <w:lang w:val="de-DE"/>
      </w:rPr>
      <w:t>[</w:t>
    </w:r>
    <w:r w:rsidRPr="005E1959">
      <w:rPr>
        <w:rFonts w:cs="Arial"/>
        <w:sz w:val="16"/>
        <w:szCs w:val="16"/>
      </w:rPr>
      <w:fldChar w:fldCharType="begin"/>
    </w:r>
    <w:r w:rsidRPr="005E1959">
      <w:rPr>
        <w:rFonts w:cs="Arial"/>
        <w:sz w:val="16"/>
        <w:szCs w:val="16"/>
      </w:rPr>
      <w:instrText>PAGE   \* MERGEFORMAT</w:instrText>
    </w:r>
    <w:r w:rsidRPr="005E1959">
      <w:rPr>
        <w:rFonts w:cs="Arial"/>
        <w:sz w:val="16"/>
        <w:szCs w:val="16"/>
      </w:rPr>
      <w:fldChar w:fldCharType="separate"/>
    </w:r>
    <w:r w:rsidR="001E7C94" w:rsidRPr="001E7C94">
      <w:rPr>
        <w:rFonts w:cs="Arial"/>
        <w:noProof/>
        <w:sz w:val="16"/>
        <w:szCs w:val="16"/>
        <w:lang w:val="de-DE"/>
      </w:rPr>
      <w:t>6</w:t>
    </w:r>
    <w:r w:rsidRPr="005E1959">
      <w:rPr>
        <w:rFonts w:cs="Arial"/>
        <w:sz w:val="16"/>
        <w:szCs w:val="16"/>
      </w:rPr>
      <w:fldChar w:fldCharType="end"/>
    </w:r>
    <w:r w:rsidRPr="005E1959">
      <w:rPr>
        <w:rFonts w:cs="Arial"/>
        <w:sz w:val="16"/>
        <w:szCs w:val="16"/>
        <w:lang w:val="de-DE"/>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F20DF" w14:textId="77777777" w:rsidR="004F4B4B" w:rsidRDefault="004F4B4B" w:rsidP="005E1959">
      <w:pPr>
        <w:spacing w:after="0"/>
      </w:pPr>
      <w:r>
        <w:separator/>
      </w:r>
    </w:p>
  </w:footnote>
  <w:footnote w:type="continuationSeparator" w:id="0">
    <w:p w14:paraId="4C384DB9" w14:textId="77777777" w:rsidR="004F4B4B" w:rsidRDefault="004F4B4B" w:rsidP="005E195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C241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D3A819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A3CE25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138827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F5C303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687C8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023F2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1E691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84F8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39EB45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E5020"/>
    <w:multiLevelType w:val="multilevel"/>
    <w:tmpl w:val="0D446026"/>
    <w:styleLink w:val="ArtikelAbschnitt"/>
    <w:lvl w:ilvl="0">
      <w:start w:val="1"/>
      <w:numFmt w:val="upperRoman"/>
      <w:lvlText w:val="Artikel %1."/>
      <w:lvlJc w:val="left"/>
      <w:pPr>
        <w:ind w:left="0" w:firstLine="0"/>
      </w:pPr>
      <w:rPr>
        <w:rFonts w:ascii="TradeGothic" w:hAnsi="TradeGothic"/>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3FF7746"/>
    <w:multiLevelType w:val="hybridMultilevel"/>
    <w:tmpl w:val="0EBA71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4E0235B"/>
    <w:multiLevelType w:val="hybridMultilevel"/>
    <w:tmpl w:val="9602306C"/>
    <w:lvl w:ilvl="0" w:tplc="6532CBA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FAA1ABA"/>
    <w:multiLevelType w:val="multilevel"/>
    <w:tmpl w:val="AF36558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22CB7A2F"/>
    <w:multiLevelType w:val="hybridMultilevel"/>
    <w:tmpl w:val="7A8263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73310F5"/>
    <w:multiLevelType w:val="hybridMultilevel"/>
    <w:tmpl w:val="626884B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9153A01"/>
    <w:multiLevelType w:val="multilevel"/>
    <w:tmpl w:val="0807001F"/>
    <w:styleLink w:val="111111"/>
    <w:lvl w:ilvl="0">
      <w:start w:val="1"/>
      <w:numFmt w:val="decimal"/>
      <w:lvlText w:val="%1."/>
      <w:lvlJc w:val="left"/>
      <w:pPr>
        <w:ind w:left="360" w:hanging="360"/>
      </w:pPr>
      <w:rPr>
        <w:rFonts w:ascii="TradeGothic" w:hAnsi="TradeGothic"/>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C52299"/>
    <w:multiLevelType w:val="hybridMultilevel"/>
    <w:tmpl w:val="0AFE37F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98231DD"/>
    <w:multiLevelType w:val="hybridMultilevel"/>
    <w:tmpl w:val="626884B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9F94A25"/>
    <w:multiLevelType w:val="hybridMultilevel"/>
    <w:tmpl w:val="5F36F42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784B3741"/>
    <w:multiLevelType w:val="multilevel"/>
    <w:tmpl w:val="0807001D"/>
    <w:styleLink w:val="1ai"/>
    <w:lvl w:ilvl="0">
      <w:start w:val="1"/>
      <w:numFmt w:val="decimal"/>
      <w:lvlText w:val="%1)"/>
      <w:lvlJc w:val="left"/>
      <w:pPr>
        <w:ind w:left="360" w:hanging="360"/>
      </w:pPr>
      <w:rPr>
        <w:rFonts w:ascii="TradeGothic" w:hAnsi="TradeGothic"/>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E530250"/>
    <w:multiLevelType w:val="hybridMultilevel"/>
    <w:tmpl w:val="B2EEDC9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7EA54A3A"/>
    <w:multiLevelType w:val="hybridMultilevel"/>
    <w:tmpl w:val="BCD490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7"/>
  </w:num>
  <w:num w:numId="17">
    <w:abstractNumId w:val="19"/>
  </w:num>
  <w:num w:numId="18">
    <w:abstractNumId w:val="11"/>
  </w:num>
  <w:num w:numId="19">
    <w:abstractNumId w:val="22"/>
  </w:num>
  <w:num w:numId="20">
    <w:abstractNumId w:val="12"/>
  </w:num>
  <w:num w:numId="21">
    <w:abstractNumId w:val="21"/>
  </w:num>
  <w:num w:numId="22">
    <w:abstractNumId w:val="18"/>
  </w:num>
  <w:num w:numId="2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6E"/>
    <w:rsid w:val="00017AB0"/>
    <w:rsid w:val="00042657"/>
    <w:rsid w:val="00062C35"/>
    <w:rsid w:val="00071BA0"/>
    <w:rsid w:val="0008148E"/>
    <w:rsid w:val="00093906"/>
    <w:rsid w:val="00097522"/>
    <w:rsid w:val="000A010D"/>
    <w:rsid w:val="000B6ABD"/>
    <w:rsid w:val="000E463D"/>
    <w:rsid w:val="000F7BA8"/>
    <w:rsid w:val="00114234"/>
    <w:rsid w:val="001152F7"/>
    <w:rsid w:val="0014087D"/>
    <w:rsid w:val="00140AFB"/>
    <w:rsid w:val="00142EE9"/>
    <w:rsid w:val="00153461"/>
    <w:rsid w:val="001577D5"/>
    <w:rsid w:val="0016356E"/>
    <w:rsid w:val="001639CD"/>
    <w:rsid w:val="001821BC"/>
    <w:rsid w:val="00183A24"/>
    <w:rsid w:val="00197ECB"/>
    <w:rsid w:val="001A008D"/>
    <w:rsid w:val="001A1E76"/>
    <w:rsid w:val="001A7736"/>
    <w:rsid w:val="001B3F43"/>
    <w:rsid w:val="001B41C8"/>
    <w:rsid w:val="001B5CA2"/>
    <w:rsid w:val="001B7098"/>
    <w:rsid w:val="001C7F59"/>
    <w:rsid w:val="001D0067"/>
    <w:rsid w:val="001D69AE"/>
    <w:rsid w:val="001E570C"/>
    <w:rsid w:val="001E7C94"/>
    <w:rsid w:val="001F1CEC"/>
    <w:rsid w:val="002050F6"/>
    <w:rsid w:val="0021051B"/>
    <w:rsid w:val="00241554"/>
    <w:rsid w:val="00244587"/>
    <w:rsid w:val="00250348"/>
    <w:rsid w:val="00251729"/>
    <w:rsid w:val="00253C1F"/>
    <w:rsid w:val="002551E1"/>
    <w:rsid w:val="00262D47"/>
    <w:rsid w:val="00264ED5"/>
    <w:rsid w:val="0026556A"/>
    <w:rsid w:val="002838B3"/>
    <w:rsid w:val="002A4E51"/>
    <w:rsid w:val="002B1475"/>
    <w:rsid w:val="002B5A06"/>
    <w:rsid w:val="002C0418"/>
    <w:rsid w:val="002C563B"/>
    <w:rsid w:val="002D4194"/>
    <w:rsid w:val="0032008A"/>
    <w:rsid w:val="00322AF7"/>
    <w:rsid w:val="00330531"/>
    <w:rsid w:val="0034032E"/>
    <w:rsid w:val="00345134"/>
    <w:rsid w:val="00345392"/>
    <w:rsid w:val="00352E55"/>
    <w:rsid w:val="00357DD3"/>
    <w:rsid w:val="00377F07"/>
    <w:rsid w:val="00390FA2"/>
    <w:rsid w:val="003A29EA"/>
    <w:rsid w:val="003C610A"/>
    <w:rsid w:val="003F0BD3"/>
    <w:rsid w:val="004030BB"/>
    <w:rsid w:val="0042612D"/>
    <w:rsid w:val="0043270E"/>
    <w:rsid w:val="004565C4"/>
    <w:rsid w:val="00460120"/>
    <w:rsid w:val="004945C6"/>
    <w:rsid w:val="004A02E5"/>
    <w:rsid w:val="004A5329"/>
    <w:rsid w:val="004A61F1"/>
    <w:rsid w:val="004B4246"/>
    <w:rsid w:val="004B6B41"/>
    <w:rsid w:val="004C0E34"/>
    <w:rsid w:val="004D70EC"/>
    <w:rsid w:val="004D7E83"/>
    <w:rsid w:val="004E3246"/>
    <w:rsid w:val="004F4B4B"/>
    <w:rsid w:val="004F7E6C"/>
    <w:rsid w:val="00500A49"/>
    <w:rsid w:val="00506134"/>
    <w:rsid w:val="00507C63"/>
    <w:rsid w:val="005101C1"/>
    <w:rsid w:val="00510E3D"/>
    <w:rsid w:val="00510E49"/>
    <w:rsid w:val="00513D3C"/>
    <w:rsid w:val="0052141E"/>
    <w:rsid w:val="005247B8"/>
    <w:rsid w:val="00527C17"/>
    <w:rsid w:val="00575712"/>
    <w:rsid w:val="005941C9"/>
    <w:rsid w:val="005950DB"/>
    <w:rsid w:val="005B652D"/>
    <w:rsid w:val="005D7B4C"/>
    <w:rsid w:val="005E1959"/>
    <w:rsid w:val="00606C73"/>
    <w:rsid w:val="0062035C"/>
    <w:rsid w:val="0062587F"/>
    <w:rsid w:val="006310DE"/>
    <w:rsid w:val="00651D2A"/>
    <w:rsid w:val="00655B5E"/>
    <w:rsid w:val="00665148"/>
    <w:rsid w:val="00666AD3"/>
    <w:rsid w:val="006753F6"/>
    <w:rsid w:val="00683AEC"/>
    <w:rsid w:val="006C73B1"/>
    <w:rsid w:val="006C7E18"/>
    <w:rsid w:val="006D6D57"/>
    <w:rsid w:val="006F4E13"/>
    <w:rsid w:val="006F6A48"/>
    <w:rsid w:val="007009D2"/>
    <w:rsid w:val="00710482"/>
    <w:rsid w:val="0071762B"/>
    <w:rsid w:val="00734118"/>
    <w:rsid w:val="007526FC"/>
    <w:rsid w:val="0076638F"/>
    <w:rsid w:val="0078291F"/>
    <w:rsid w:val="007B1E14"/>
    <w:rsid w:val="007B6DA2"/>
    <w:rsid w:val="007C29E3"/>
    <w:rsid w:val="007D3189"/>
    <w:rsid w:val="007D4F62"/>
    <w:rsid w:val="007E6C1B"/>
    <w:rsid w:val="00800EEC"/>
    <w:rsid w:val="00803E65"/>
    <w:rsid w:val="00827E3A"/>
    <w:rsid w:val="008343B3"/>
    <w:rsid w:val="00864965"/>
    <w:rsid w:val="00865C7E"/>
    <w:rsid w:val="00867526"/>
    <w:rsid w:val="0088238E"/>
    <w:rsid w:val="00884455"/>
    <w:rsid w:val="008A75EA"/>
    <w:rsid w:val="008B3BC5"/>
    <w:rsid w:val="008B639A"/>
    <w:rsid w:val="008D1BB8"/>
    <w:rsid w:val="008D1DBC"/>
    <w:rsid w:val="008E14CE"/>
    <w:rsid w:val="008F3349"/>
    <w:rsid w:val="00900DD0"/>
    <w:rsid w:val="00904B36"/>
    <w:rsid w:val="009209EC"/>
    <w:rsid w:val="009252BA"/>
    <w:rsid w:val="00927EE3"/>
    <w:rsid w:val="00930A77"/>
    <w:rsid w:val="00945B39"/>
    <w:rsid w:val="00961AA2"/>
    <w:rsid w:val="009677D2"/>
    <w:rsid w:val="0097412E"/>
    <w:rsid w:val="009A0D49"/>
    <w:rsid w:val="009A5EBA"/>
    <w:rsid w:val="009C0AA9"/>
    <w:rsid w:val="009C4DAF"/>
    <w:rsid w:val="009C66BD"/>
    <w:rsid w:val="009E4B1B"/>
    <w:rsid w:val="009E615B"/>
    <w:rsid w:val="00A04E6A"/>
    <w:rsid w:val="00A15985"/>
    <w:rsid w:val="00A15CDA"/>
    <w:rsid w:val="00A27823"/>
    <w:rsid w:val="00A44E68"/>
    <w:rsid w:val="00A731E8"/>
    <w:rsid w:val="00A7638E"/>
    <w:rsid w:val="00AC4576"/>
    <w:rsid w:val="00AD0AAA"/>
    <w:rsid w:val="00AE48CB"/>
    <w:rsid w:val="00AF60F6"/>
    <w:rsid w:val="00B15F2D"/>
    <w:rsid w:val="00B238D7"/>
    <w:rsid w:val="00B31D89"/>
    <w:rsid w:val="00B40111"/>
    <w:rsid w:val="00B4251B"/>
    <w:rsid w:val="00B50DAE"/>
    <w:rsid w:val="00B543F8"/>
    <w:rsid w:val="00B7019A"/>
    <w:rsid w:val="00B715EB"/>
    <w:rsid w:val="00B76CF3"/>
    <w:rsid w:val="00B77FE8"/>
    <w:rsid w:val="00B9095A"/>
    <w:rsid w:val="00BA0B3F"/>
    <w:rsid w:val="00BA2B80"/>
    <w:rsid w:val="00BA6427"/>
    <w:rsid w:val="00BC5E9F"/>
    <w:rsid w:val="00BC68C6"/>
    <w:rsid w:val="00BD1567"/>
    <w:rsid w:val="00BD7FE6"/>
    <w:rsid w:val="00BF7A7D"/>
    <w:rsid w:val="00C172D6"/>
    <w:rsid w:val="00C25FE5"/>
    <w:rsid w:val="00C75800"/>
    <w:rsid w:val="00C922A4"/>
    <w:rsid w:val="00CC55BC"/>
    <w:rsid w:val="00CC58F5"/>
    <w:rsid w:val="00CC7225"/>
    <w:rsid w:val="00CE4906"/>
    <w:rsid w:val="00D05D96"/>
    <w:rsid w:val="00D26D17"/>
    <w:rsid w:val="00D57476"/>
    <w:rsid w:val="00D6478F"/>
    <w:rsid w:val="00D71527"/>
    <w:rsid w:val="00D728C6"/>
    <w:rsid w:val="00D74B75"/>
    <w:rsid w:val="00D767E6"/>
    <w:rsid w:val="00D82525"/>
    <w:rsid w:val="00D978BC"/>
    <w:rsid w:val="00DA0626"/>
    <w:rsid w:val="00DA2639"/>
    <w:rsid w:val="00DA45FC"/>
    <w:rsid w:val="00DC3EE3"/>
    <w:rsid w:val="00DF1569"/>
    <w:rsid w:val="00DF57E5"/>
    <w:rsid w:val="00E03112"/>
    <w:rsid w:val="00E05D01"/>
    <w:rsid w:val="00E07836"/>
    <w:rsid w:val="00E1728A"/>
    <w:rsid w:val="00E17906"/>
    <w:rsid w:val="00E266B6"/>
    <w:rsid w:val="00E4478B"/>
    <w:rsid w:val="00E4698A"/>
    <w:rsid w:val="00E46C68"/>
    <w:rsid w:val="00E73F0E"/>
    <w:rsid w:val="00E9017E"/>
    <w:rsid w:val="00E91762"/>
    <w:rsid w:val="00EA511F"/>
    <w:rsid w:val="00EB3102"/>
    <w:rsid w:val="00EC1281"/>
    <w:rsid w:val="00ED7C6E"/>
    <w:rsid w:val="00EE3A9D"/>
    <w:rsid w:val="00EF185C"/>
    <w:rsid w:val="00F03E45"/>
    <w:rsid w:val="00F051B1"/>
    <w:rsid w:val="00F1336E"/>
    <w:rsid w:val="00F23DA0"/>
    <w:rsid w:val="00F37837"/>
    <w:rsid w:val="00F45C33"/>
    <w:rsid w:val="00F52CB9"/>
    <w:rsid w:val="00F66154"/>
    <w:rsid w:val="00F91DED"/>
    <w:rsid w:val="00F92E53"/>
    <w:rsid w:val="00F96563"/>
    <w:rsid w:val="00F96F3C"/>
    <w:rsid w:val="00FB6257"/>
    <w:rsid w:val="00FE0BB6"/>
    <w:rsid w:val="00FE44D1"/>
    <w:rsid w:val="00FF195D"/>
    <w:rsid w:val="00FF7C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F1CC"/>
  <w15:chartTrackingRefBased/>
  <w15:docId w15:val="{A6ECAE09-8928-48FC-B774-1092047F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CH" w:eastAsia="en-US" w:bidi="ar-SA"/>
      </w:rPr>
    </w:rPrDefault>
    <w:pPrDefault>
      <w:pPr>
        <w:spacing w:after="120"/>
        <w:ind w:left="567"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3BC5"/>
  </w:style>
  <w:style w:type="paragraph" w:styleId="berschrift1">
    <w:name w:val="heading 1"/>
    <w:basedOn w:val="Standard"/>
    <w:next w:val="Standard"/>
    <w:link w:val="berschrift1Zchn"/>
    <w:autoRedefine/>
    <w:uiPriority w:val="9"/>
    <w:qFormat/>
    <w:rsid w:val="001A008D"/>
    <w:pPr>
      <w:keepNext/>
      <w:keepLines/>
      <w:numPr>
        <w:numId w:val="14"/>
      </w:numPr>
      <w:spacing w:before="240"/>
      <w:ind w:left="851" w:hanging="851"/>
      <w:outlineLvl w:val="0"/>
    </w:pPr>
    <w:rPr>
      <w:rFonts w:eastAsia="Times New Roman" w:cs="Times New Roman"/>
      <w:b/>
      <w:sz w:val="32"/>
      <w:szCs w:val="32"/>
    </w:rPr>
  </w:style>
  <w:style w:type="paragraph" w:styleId="berschrift2">
    <w:name w:val="heading 2"/>
    <w:basedOn w:val="Standard"/>
    <w:next w:val="Standard"/>
    <w:link w:val="berschrift2Zchn"/>
    <w:uiPriority w:val="9"/>
    <w:unhideWhenUsed/>
    <w:qFormat/>
    <w:rsid w:val="00B31D89"/>
    <w:pPr>
      <w:keepNext/>
      <w:keepLines/>
      <w:numPr>
        <w:ilvl w:val="1"/>
        <w:numId w:val="14"/>
      </w:numPr>
      <w:spacing w:before="40"/>
      <w:ind w:left="851" w:hanging="851"/>
      <w:outlineLvl w:val="1"/>
    </w:pPr>
    <w:rPr>
      <w:rFonts w:eastAsia="Times New Roman" w:cs="Times New Roman"/>
      <w:b/>
      <w:sz w:val="28"/>
      <w:szCs w:val="26"/>
    </w:rPr>
  </w:style>
  <w:style w:type="paragraph" w:styleId="berschrift3">
    <w:name w:val="heading 3"/>
    <w:basedOn w:val="Standard"/>
    <w:next w:val="Standard"/>
    <w:link w:val="berschrift3Zchn"/>
    <w:autoRedefine/>
    <w:uiPriority w:val="9"/>
    <w:unhideWhenUsed/>
    <w:qFormat/>
    <w:rsid w:val="00B31D89"/>
    <w:pPr>
      <w:keepNext/>
      <w:keepLines/>
      <w:numPr>
        <w:ilvl w:val="2"/>
        <w:numId w:val="14"/>
      </w:numPr>
      <w:spacing w:before="40"/>
      <w:ind w:left="851" w:hanging="851"/>
      <w:outlineLvl w:val="2"/>
    </w:pPr>
    <w:rPr>
      <w:rFonts w:eastAsia="Times New Roman" w:cs="Times New Roman"/>
      <w:b/>
      <w:sz w:val="24"/>
      <w:szCs w:val="24"/>
    </w:rPr>
  </w:style>
  <w:style w:type="paragraph" w:styleId="berschrift4">
    <w:name w:val="heading 4"/>
    <w:basedOn w:val="Standard"/>
    <w:next w:val="Standard"/>
    <w:link w:val="berschrift4Zchn"/>
    <w:uiPriority w:val="9"/>
    <w:semiHidden/>
    <w:unhideWhenUsed/>
    <w:qFormat/>
    <w:rsid w:val="00A04E6A"/>
    <w:pPr>
      <w:keepNext/>
      <w:keepLines/>
      <w:numPr>
        <w:ilvl w:val="3"/>
        <w:numId w:val="14"/>
      </w:numPr>
      <w:spacing w:before="40"/>
      <w:outlineLvl w:val="3"/>
    </w:pPr>
    <w:rPr>
      <w:rFonts w:eastAsia="Times New Roman" w:cs="Times New Roman"/>
      <w:i/>
      <w:iCs/>
      <w:color w:val="2E74B5" w:themeColor="accent1" w:themeShade="BF"/>
    </w:rPr>
  </w:style>
  <w:style w:type="paragraph" w:styleId="berschrift5">
    <w:name w:val="heading 5"/>
    <w:basedOn w:val="Standard"/>
    <w:next w:val="Standard"/>
    <w:link w:val="berschrift5Zchn"/>
    <w:uiPriority w:val="9"/>
    <w:semiHidden/>
    <w:unhideWhenUsed/>
    <w:qFormat/>
    <w:rsid w:val="00A04E6A"/>
    <w:pPr>
      <w:keepNext/>
      <w:keepLines/>
      <w:numPr>
        <w:ilvl w:val="4"/>
        <w:numId w:val="14"/>
      </w:numPr>
      <w:spacing w:before="40"/>
      <w:outlineLvl w:val="4"/>
    </w:pPr>
    <w:rPr>
      <w:rFonts w:eastAsia="Times New Roman" w:cs="Times New Roman"/>
      <w:color w:val="2E74B5" w:themeColor="accent1" w:themeShade="BF"/>
    </w:rPr>
  </w:style>
  <w:style w:type="paragraph" w:styleId="berschrift6">
    <w:name w:val="heading 6"/>
    <w:basedOn w:val="Standard"/>
    <w:next w:val="Standard"/>
    <w:link w:val="berschrift6Zchn"/>
    <w:uiPriority w:val="9"/>
    <w:semiHidden/>
    <w:unhideWhenUsed/>
    <w:qFormat/>
    <w:rsid w:val="00A04E6A"/>
    <w:pPr>
      <w:keepNext/>
      <w:keepLines/>
      <w:numPr>
        <w:ilvl w:val="5"/>
        <w:numId w:val="14"/>
      </w:numPr>
      <w:spacing w:before="40"/>
      <w:outlineLvl w:val="5"/>
    </w:pPr>
    <w:rPr>
      <w:rFonts w:eastAsia="Times New Roman" w:cs="Times New Roman"/>
      <w:color w:val="1F4D78" w:themeColor="accent1" w:themeShade="7F"/>
    </w:rPr>
  </w:style>
  <w:style w:type="paragraph" w:styleId="berschrift7">
    <w:name w:val="heading 7"/>
    <w:basedOn w:val="Standard"/>
    <w:next w:val="Standard"/>
    <w:link w:val="berschrift7Zchn"/>
    <w:uiPriority w:val="9"/>
    <w:semiHidden/>
    <w:unhideWhenUsed/>
    <w:qFormat/>
    <w:rsid w:val="00A04E6A"/>
    <w:pPr>
      <w:keepNext/>
      <w:keepLines/>
      <w:numPr>
        <w:ilvl w:val="6"/>
        <w:numId w:val="14"/>
      </w:numPr>
      <w:spacing w:before="40"/>
      <w:outlineLvl w:val="6"/>
    </w:pPr>
    <w:rPr>
      <w:rFonts w:eastAsia="Times New Roman" w:cs="Times New Roman"/>
      <w:i/>
      <w:iCs/>
      <w:color w:val="1F4D78" w:themeColor="accent1" w:themeShade="7F"/>
    </w:rPr>
  </w:style>
  <w:style w:type="paragraph" w:styleId="berschrift8">
    <w:name w:val="heading 8"/>
    <w:basedOn w:val="Standard"/>
    <w:next w:val="Standard"/>
    <w:link w:val="berschrift8Zchn"/>
    <w:uiPriority w:val="9"/>
    <w:semiHidden/>
    <w:unhideWhenUsed/>
    <w:qFormat/>
    <w:rsid w:val="00A04E6A"/>
    <w:pPr>
      <w:keepNext/>
      <w:keepLines/>
      <w:numPr>
        <w:ilvl w:val="7"/>
        <w:numId w:val="14"/>
      </w:numPr>
      <w:spacing w:before="40"/>
      <w:outlineLvl w:val="7"/>
    </w:pPr>
    <w:rPr>
      <w:rFonts w:eastAsia="Times New Roman" w:cs="Times New Roman"/>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04E6A"/>
    <w:pPr>
      <w:keepNext/>
      <w:keepLines/>
      <w:numPr>
        <w:ilvl w:val="8"/>
        <w:numId w:val="14"/>
      </w:numPr>
      <w:spacing w:before="40"/>
      <w:outlineLvl w:val="8"/>
    </w:pPr>
    <w:rPr>
      <w:rFonts w:eastAsia="Times New Roman" w:cs="Times New Roman"/>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uiPriority w:val="99"/>
    <w:semiHidden/>
    <w:unhideWhenUsed/>
    <w:rsid w:val="00A04E6A"/>
    <w:pPr>
      <w:numPr>
        <w:numId w:val="1"/>
      </w:numPr>
    </w:pPr>
  </w:style>
  <w:style w:type="numbering" w:styleId="1ai">
    <w:name w:val="Outline List 1"/>
    <w:basedOn w:val="KeineListe"/>
    <w:uiPriority w:val="99"/>
    <w:semiHidden/>
    <w:unhideWhenUsed/>
    <w:rsid w:val="00A04E6A"/>
    <w:pPr>
      <w:numPr>
        <w:numId w:val="2"/>
      </w:numPr>
    </w:pPr>
  </w:style>
  <w:style w:type="paragraph" w:styleId="Abbildungsverzeichnis">
    <w:name w:val="table of figures"/>
    <w:basedOn w:val="Standard"/>
    <w:next w:val="Standard"/>
    <w:uiPriority w:val="99"/>
    <w:semiHidden/>
    <w:unhideWhenUsed/>
    <w:rsid w:val="00A04E6A"/>
  </w:style>
  <w:style w:type="paragraph" w:styleId="Anrede">
    <w:name w:val="Salutation"/>
    <w:basedOn w:val="Standard"/>
    <w:next w:val="Standard"/>
    <w:link w:val="AnredeZchn"/>
    <w:uiPriority w:val="99"/>
    <w:semiHidden/>
    <w:unhideWhenUsed/>
    <w:rsid w:val="00A04E6A"/>
  </w:style>
  <w:style w:type="character" w:customStyle="1" w:styleId="AnredeZchn">
    <w:name w:val="Anrede Zchn"/>
    <w:basedOn w:val="Absatz-Standardschriftart"/>
    <w:link w:val="Anrede"/>
    <w:uiPriority w:val="99"/>
    <w:semiHidden/>
    <w:rsid w:val="00A04E6A"/>
    <w:rPr>
      <w:rFonts w:ascii="TradeGothic" w:hAnsi="TradeGothic"/>
    </w:rPr>
  </w:style>
  <w:style w:type="character" w:customStyle="1" w:styleId="berschrift1Zchn">
    <w:name w:val="Überschrift 1 Zchn"/>
    <w:basedOn w:val="Absatz-Standardschriftart"/>
    <w:link w:val="berschrift1"/>
    <w:uiPriority w:val="9"/>
    <w:rsid w:val="001A008D"/>
    <w:rPr>
      <w:rFonts w:eastAsia="Times New Roman" w:cs="Times New Roman"/>
      <w:b/>
      <w:sz w:val="32"/>
      <w:szCs w:val="32"/>
    </w:rPr>
  </w:style>
  <w:style w:type="character" w:customStyle="1" w:styleId="berschrift2Zchn">
    <w:name w:val="Überschrift 2 Zchn"/>
    <w:basedOn w:val="Absatz-Standardschriftart"/>
    <w:link w:val="berschrift2"/>
    <w:uiPriority w:val="9"/>
    <w:rsid w:val="00B31D89"/>
    <w:rPr>
      <w:rFonts w:eastAsia="Times New Roman" w:cs="Times New Roman"/>
      <w:b/>
      <w:sz w:val="28"/>
      <w:szCs w:val="26"/>
    </w:rPr>
  </w:style>
  <w:style w:type="character" w:customStyle="1" w:styleId="berschrift3Zchn">
    <w:name w:val="Überschrift 3 Zchn"/>
    <w:basedOn w:val="Absatz-Standardschriftart"/>
    <w:link w:val="berschrift3"/>
    <w:uiPriority w:val="9"/>
    <w:rsid w:val="00B31D89"/>
    <w:rPr>
      <w:rFonts w:eastAsia="Times New Roman" w:cs="Times New Roman"/>
      <w:b/>
      <w:sz w:val="24"/>
      <w:szCs w:val="24"/>
    </w:rPr>
  </w:style>
  <w:style w:type="character" w:customStyle="1" w:styleId="berschrift4Zchn">
    <w:name w:val="Überschrift 4 Zchn"/>
    <w:basedOn w:val="Absatz-Standardschriftart"/>
    <w:link w:val="berschrift4"/>
    <w:uiPriority w:val="9"/>
    <w:semiHidden/>
    <w:rsid w:val="00A04E6A"/>
    <w:rPr>
      <w:rFonts w:eastAsia="Times New Roman" w:cs="Times New Roman"/>
      <w:i/>
      <w:iCs/>
      <w:color w:val="2E74B5" w:themeColor="accent1" w:themeShade="BF"/>
    </w:rPr>
  </w:style>
  <w:style w:type="character" w:customStyle="1" w:styleId="berschrift5Zchn">
    <w:name w:val="Überschrift 5 Zchn"/>
    <w:basedOn w:val="Absatz-Standardschriftart"/>
    <w:link w:val="berschrift5"/>
    <w:uiPriority w:val="9"/>
    <w:semiHidden/>
    <w:rsid w:val="00A04E6A"/>
    <w:rPr>
      <w:rFonts w:eastAsia="Times New Roman" w:cs="Times New Roman"/>
      <w:color w:val="2E74B5" w:themeColor="accent1" w:themeShade="BF"/>
    </w:rPr>
  </w:style>
  <w:style w:type="character" w:customStyle="1" w:styleId="berschrift6Zchn">
    <w:name w:val="Überschrift 6 Zchn"/>
    <w:basedOn w:val="Absatz-Standardschriftart"/>
    <w:link w:val="berschrift6"/>
    <w:uiPriority w:val="9"/>
    <w:semiHidden/>
    <w:rsid w:val="00A04E6A"/>
    <w:rPr>
      <w:rFonts w:eastAsia="Times New Roman" w:cs="Times New Roman"/>
      <w:color w:val="1F4D78" w:themeColor="accent1" w:themeShade="7F"/>
    </w:rPr>
  </w:style>
  <w:style w:type="character" w:customStyle="1" w:styleId="berschrift7Zchn">
    <w:name w:val="Überschrift 7 Zchn"/>
    <w:basedOn w:val="Absatz-Standardschriftart"/>
    <w:link w:val="berschrift7"/>
    <w:uiPriority w:val="9"/>
    <w:semiHidden/>
    <w:rsid w:val="00A04E6A"/>
    <w:rPr>
      <w:rFonts w:eastAsia="Times New Roman" w:cs="Times New Roman"/>
      <w:i/>
      <w:iCs/>
      <w:color w:val="1F4D78" w:themeColor="accent1" w:themeShade="7F"/>
    </w:rPr>
  </w:style>
  <w:style w:type="character" w:customStyle="1" w:styleId="berschrift8Zchn">
    <w:name w:val="Überschrift 8 Zchn"/>
    <w:basedOn w:val="Absatz-Standardschriftart"/>
    <w:link w:val="berschrift8"/>
    <w:uiPriority w:val="9"/>
    <w:semiHidden/>
    <w:rsid w:val="00A04E6A"/>
    <w:rPr>
      <w:rFonts w:eastAsia="Times New Roman" w:cs="Times New Roman"/>
      <w:color w:val="272727" w:themeColor="text1" w:themeTint="D8"/>
      <w:sz w:val="21"/>
      <w:szCs w:val="21"/>
    </w:rPr>
  </w:style>
  <w:style w:type="character" w:customStyle="1" w:styleId="berschrift9Zchn">
    <w:name w:val="Überschrift 9 Zchn"/>
    <w:basedOn w:val="Absatz-Standardschriftart"/>
    <w:link w:val="berschrift9"/>
    <w:uiPriority w:val="9"/>
    <w:semiHidden/>
    <w:rsid w:val="00A04E6A"/>
    <w:rPr>
      <w:rFonts w:eastAsia="Times New Roman" w:cs="Times New Roman"/>
      <w:i/>
      <w:iCs/>
      <w:color w:val="272727" w:themeColor="text1" w:themeTint="D8"/>
      <w:sz w:val="21"/>
      <w:szCs w:val="21"/>
    </w:rPr>
  </w:style>
  <w:style w:type="numbering" w:styleId="ArtikelAbschnitt">
    <w:name w:val="Outline List 3"/>
    <w:basedOn w:val="KeineListe"/>
    <w:uiPriority w:val="99"/>
    <w:semiHidden/>
    <w:unhideWhenUsed/>
    <w:rsid w:val="00A04E6A"/>
    <w:pPr>
      <w:numPr>
        <w:numId w:val="3"/>
      </w:numPr>
    </w:pPr>
  </w:style>
  <w:style w:type="paragraph" w:styleId="Aufzhlungszeichen">
    <w:name w:val="List Bullet"/>
    <w:basedOn w:val="Standard"/>
    <w:uiPriority w:val="99"/>
    <w:semiHidden/>
    <w:unhideWhenUsed/>
    <w:rsid w:val="00A04E6A"/>
    <w:pPr>
      <w:numPr>
        <w:numId w:val="4"/>
      </w:numPr>
      <w:contextualSpacing/>
    </w:pPr>
  </w:style>
  <w:style w:type="paragraph" w:styleId="Aufzhlungszeichen2">
    <w:name w:val="List Bullet 2"/>
    <w:basedOn w:val="Standard"/>
    <w:uiPriority w:val="99"/>
    <w:semiHidden/>
    <w:unhideWhenUsed/>
    <w:rsid w:val="00A04E6A"/>
    <w:pPr>
      <w:numPr>
        <w:numId w:val="5"/>
      </w:numPr>
      <w:contextualSpacing/>
    </w:pPr>
  </w:style>
  <w:style w:type="paragraph" w:styleId="Aufzhlungszeichen3">
    <w:name w:val="List Bullet 3"/>
    <w:basedOn w:val="Standard"/>
    <w:uiPriority w:val="99"/>
    <w:semiHidden/>
    <w:unhideWhenUsed/>
    <w:rsid w:val="00A04E6A"/>
    <w:pPr>
      <w:numPr>
        <w:numId w:val="6"/>
      </w:numPr>
      <w:contextualSpacing/>
    </w:pPr>
  </w:style>
  <w:style w:type="paragraph" w:styleId="Aufzhlungszeichen4">
    <w:name w:val="List Bullet 4"/>
    <w:basedOn w:val="Standard"/>
    <w:uiPriority w:val="99"/>
    <w:semiHidden/>
    <w:unhideWhenUsed/>
    <w:rsid w:val="00A04E6A"/>
    <w:pPr>
      <w:numPr>
        <w:numId w:val="7"/>
      </w:numPr>
      <w:contextualSpacing/>
    </w:pPr>
  </w:style>
  <w:style w:type="paragraph" w:styleId="Aufzhlungszeichen5">
    <w:name w:val="List Bullet 5"/>
    <w:basedOn w:val="Standard"/>
    <w:uiPriority w:val="99"/>
    <w:semiHidden/>
    <w:unhideWhenUsed/>
    <w:rsid w:val="00A04E6A"/>
    <w:pPr>
      <w:numPr>
        <w:numId w:val="8"/>
      </w:numPr>
      <w:contextualSpacing/>
    </w:pPr>
  </w:style>
  <w:style w:type="paragraph" w:styleId="Beschriftung">
    <w:name w:val="caption"/>
    <w:basedOn w:val="Standard"/>
    <w:next w:val="Standard"/>
    <w:uiPriority w:val="35"/>
    <w:semiHidden/>
    <w:unhideWhenUsed/>
    <w:qFormat/>
    <w:rsid w:val="00A04E6A"/>
    <w:pPr>
      <w:spacing w:after="200"/>
    </w:pPr>
    <w:rPr>
      <w:i/>
      <w:iCs/>
      <w:color w:val="44546A" w:themeColor="text2"/>
      <w:sz w:val="18"/>
      <w:szCs w:val="18"/>
    </w:rPr>
  </w:style>
  <w:style w:type="character" w:styleId="BesuchterLink">
    <w:name w:val="FollowedHyperlink"/>
    <w:basedOn w:val="Absatz-Standardschriftart"/>
    <w:uiPriority w:val="99"/>
    <w:semiHidden/>
    <w:unhideWhenUsed/>
    <w:rsid w:val="00A04E6A"/>
    <w:rPr>
      <w:rFonts w:ascii="TradeGothic" w:hAnsi="TradeGothic"/>
      <w:color w:val="954F72" w:themeColor="followedHyperlink"/>
      <w:u w:val="single"/>
    </w:rPr>
  </w:style>
  <w:style w:type="paragraph" w:styleId="Blocktext">
    <w:name w:val="Block Text"/>
    <w:basedOn w:val="Standard"/>
    <w:uiPriority w:val="99"/>
    <w:semiHidden/>
    <w:unhideWhenUsed/>
    <w:rsid w:val="00A04E6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imes New Roman"/>
      <w:i/>
      <w:iCs/>
      <w:color w:val="5B9BD5" w:themeColor="accent1"/>
    </w:rPr>
  </w:style>
  <w:style w:type="character" w:styleId="Buchtitel">
    <w:name w:val="Book Title"/>
    <w:basedOn w:val="Absatz-Standardschriftart"/>
    <w:uiPriority w:val="33"/>
    <w:qFormat/>
    <w:rsid w:val="00A04E6A"/>
    <w:rPr>
      <w:rFonts w:ascii="TradeGothic" w:hAnsi="TradeGothic"/>
      <w:b/>
      <w:bCs/>
      <w:i/>
      <w:iCs/>
      <w:spacing w:val="5"/>
    </w:rPr>
  </w:style>
  <w:style w:type="paragraph" w:styleId="Datum">
    <w:name w:val="Date"/>
    <w:basedOn w:val="Standard"/>
    <w:next w:val="Standard"/>
    <w:link w:val="DatumZchn"/>
    <w:uiPriority w:val="99"/>
    <w:semiHidden/>
    <w:unhideWhenUsed/>
    <w:rsid w:val="00A04E6A"/>
  </w:style>
  <w:style w:type="character" w:customStyle="1" w:styleId="DatumZchn">
    <w:name w:val="Datum Zchn"/>
    <w:basedOn w:val="Absatz-Standardschriftart"/>
    <w:link w:val="Datum"/>
    <w:uiPriority w:val="99"/>
    <w:semiHidden/>
    <w:rsid w:val="00A04E6A"/>
    <w:rPr>
      <w:rFonts w:ascii="TradeGothic" w:hAnsi="TradeGothic"/>
    </w:rPr>
  </w:style>
  <w:style w:type="paragraph" w:styleId="Dokumentstruktur">
    <w:name w:val="Document Map"/>
    <w:basedOn w:val="Standard"/>
    <w:link w:val="DokumentstrukturZchn"/>
    <w:uiPriority w:val="99"/>
    <w:semiHidden/>
    <w:unhideWhenUsed/>
    <w:rsid w:val="00A04E6A"/>
    <w:rPr>
      <w:rFonts w:cs="Segoe UI"/>
      <w:sz w:val="16"/>
      <w:szCs w:val="16"/>
    </w:rPr>
  </w:style>
  <w:style w:type="character" w:customStyle="1" w:styleId="DokumentstrukturZchn">
    <w:name w:val="Dokumentstruktur Zchn"/>
    <w:basedOn w:val="Absatz-Standardschriftart"/>
    <w:link w:val="Dokumentstruktur"/>
    <w:uiPriority w:val="99"/>
    <w:semiHidden/>
    <w:rsid w:val="00A04E6A"/>
    <w:rPr>
      <w:rFonts w:ascii="TradeGothic" w:hAnsi="TradeGothic" w:cs="Segoe UI"/>
      <w:sz w:val="16"/>
      <w:szCs w:val="16"/>
    </w:rPr>
  </w:style>
  <w:style w:type="table" w:styleId="DunkleListe">
    <w:name w:val="Dark List"/>
    <w:basedOn w:val="NormaleTabelle"/>
    <w:uiPriority w:val="70"/>
    <w:semiHidden/>
    <w:unhideWhenUsed/>
    <w:rsid w:val="00A04E6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04E6A"/>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A04E6A"/>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A04E6A"/>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A04E6A"/>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A04E6A"/>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semiHidden/>
    <w:unhideWhenUsed/>
    <w:rsid w:val="00A04E6A"/>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EinfacheTabelle1">
    <w:name w:val="Plain Table 1"/>
    <w:basedOn w:val="NormaleTabelle"/>
    <w:uiPriority w:val="41"/>
    <w:rsid w:val="00A04E6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04E6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04E6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04E6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04E6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A04E6A"/>
  </w:style>
  <w:style w:type="character" w:customStyle="1" w:styleId="E-Mail-SignaturZchn">
    <w:name w:val="E-Mail-Signatur Zchn"/>
    <w:basedOn w:val="Absatz-Standardschriftart"/>
    <w:link w:val="E-Mail-Signatur"/>
    <w:uiPriority w:val="99"/>
    <w:semiHidden/>
    <w:rsid w:val="00A04E6A"/>
    <w:rPr>
      <w:rFonts w:ascii="TradeGothic" w:hAnsi="TradeGothic"/>
    </w:rPr>
  </w:style>
  <w:style w:type="paragraph" w:styleId="Endnotentext">
    <w:name w:val="endnote text"/>
    <w:basedOn w:val="Standard"/>
    <w:link w:val="EndnotentextZchn"/>
    <w:uiPriority w:val="99"/>
    <w:semiHidden/>
    <w:unhideWhenUsed/>
    <w:rsid w:val="00A04E6A"/>
    <w:rPr>
      <w:szCs w:val="20"/>
    </w:rPr>
  </w:style>
  <w:style w:type="character" w:customStyle="1" w:styleId="EndnotentextZchn">
    <w:name w:val="Endnotentext Zchn"/>
    <w:basedOn w:val="Absatz-Standardschriftart"/>
    <w:link w:val="Endnotentext"/>
    <w:uiPriority w:val="99"/>
    <w:semiHidden/>
    <w:rsid w:val="00A04E6A"/>
    <w:rPr>
      <w:rFonts w:ascii="TradeGothic" w:hAnsi="TradeGothic"/>
      <w:sz w:val="20"/>
      <w:szCs w:val="20"/>
    </w:rPr>
  </w:style>
  <w:style w:type="character" w:styleId="Endnotenzeichen">
    <w:name w:val="endnote reference"/>
    <w:basedOn w:val="Absatz-Standardschriftart"/>
    <w:uiPriority w:val="99"/>
    <w:semiHidden/>
    <w:unhideWhenUsed/>
    <w:rsid w:val="00A04E6A"/>
    <w:rPr>
      <w:rFonts w:ascii="TradeGothic" w:hAnsi="TradeGothic"/>
      <w:vertAlign w:val="superscript"/>
    </w:rPr>
  </w:style>
  <w:style w:type="table" w:styleId="FarbigeListe">
    <w:name w:val="Colorful List"/>
    <w:basedOn w:val="NormaleTabelle"/>
    <w:uiPriority w:val="72"/>
    <w:semiHidden/>
    <w:unhideWhenUsed/>
    <w:rsid w:val="00A04E6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04E6A"/>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A04E6A"/>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A04E6A"/>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A04E6A"/>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A04E6A"/>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semiHidden/>
    <w:unhideWhenUsed/>
    <w:rsid w:val="00A04E6A"/>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A04E6A"/>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04E6A"/>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04E6A"/>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04E6A"/>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A04E6A"/>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04E6A"/>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04E6A"/>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04E6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04E6A"/>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A04E6A"/>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A04E6A"/>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A04E6A"/>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A04E6A"/>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semiHidden/>
    <w:unhideWhenUsed/>
    <w:rsid w:val="00A04E6A"/>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Fett">
    <w:name w:val="Strong"/>
    <w:basedOn w:val="Absatz-Standardschriftart"/>
    <w:uiPriority w:val="22"/>
    <w:qFormat/>
    <w:rsid w:val="00A04E6A"/>
    <w:rPr>
      <w:rFonts w:ascii="TradeGothic" w:hAnsi="TradeGothic"/>
      <w:b/>
      <w:bCs/>
    </w:rPr>
  </w:style>
  <w:style w:type="paragraph" w:styleId="Fu-Endnotenberschrift">
    <w:name w:val="Note Heading"/>
    <w:basedOn w:val="Standard"/>
    <w:next w:val="Standard"/>
    <w:link w:val="Fu-EndnotenberschriftZchn"/>
    <w:uiPriority w:val="99"/>
    <w:semiHidden/>
    <w:unhideWhenUsed/>
    <w:rsid w:val="00A04E6A"/>
  </w:style>
  <w:style w:type="character" w:customStyle="1" w:styleId="Fu-EndnotenberschriftZchn">
    <w:name w:val="Fuß/-Endnotenüberschrift Zchn"/>
    <w:basedOn w:val="Absatz-Standardschriftart"/>
    <w:link w:val="Fu-Endnotenberschrift"/>
    <w:uiPriority w:val="99"/>
    <w:semiHidden/>
    <w:rsid w:val="00A04E6A"/>
    <w:rPr>
      <w:rFonts w:ascii="TradeGothic" w:hAnsi="TradeGothic"/>
    </w:rPr>
  </w:style>
  <w:style w:type="paragraph" w:styleId="Funotentext">
    <w:name w:val="footnote text"/>
    <w:basedOn w:val="Standard"/>
    <w:link w:val="FunotentextZchn"/>
    <w:uiPriority w:val="99"/>
    <w:semiHidden/>
    <w:unhideWhenUsed/>
    <w:rsid w:val="00A04E6A"/>
    <w:rPr>
      <w:szCs w:val="20"/>
    </w:rPr>
  </w:style>
  <w:style w:type="character" w:customStyle="1" w:styleId="FunotentextZchn">
    <w:name w:val="Fußnotentext Zchn"/>
    <w:basedOn w:val="Absatz-Standardschriftart"/>
    <w:link w:val="Funotentext"/>
    <w:uiPriority w:val="99"/>
    <w:semiHidden/>
    <w:rsid w:val="00A04E6A"/>
    <w:rPr>
      <w:rFonts w:ascii="TradeGothic" w:hAnsi="TradeGothic"/>
      <w:sz w:val="20"/>
      <w:szCs w:val="20"/>
    </w:rPr>
  </w:style>
  <w:style w:type="character" w:styleId="Funotenzeichen">
    <w:name w:val="footnote reference"/>
    <w:basedOn w:val="Absatz-Standardschriftart"/>
    <w:uiPriority w:val="99"/>
    <w:semiHidden/>
    <w:unhideWhenUsed/>
    <w:rsid w:val="00A04E6A"/>
    <w:rPr>
      <w:rFonts w:ascii="TradeGothic" w:hAnsi="TradeGothic"/>
      <w:vertAlign w:val="superscript"/>
    </w:rPr>
  </w:style>
  <w:style w:type="paragraph" w:styleId="Fuzeile">
    <w:name w:val="footer"/>
    <w:basedOn w:val="Standard"/>
    <w:link w:val="FuzeileZchn"/>
    <w:uiPriority w:val="99"/>
    <w:unhideWhenUsed/>
    <w:rsid w:val="00A04E6A"/>
    <w:pPr>
      <w:tabs>
        <w:tab w:val="center" w:pos="4536"/>
        <w:tab w:val="right" w:pos="9072"/>
      </w:tabs>
    </w:pPr>
  </w:style>
  <w:style w:type="character" w:customStyle="1" w:styleId="FuzeileZchn">
    <w:name w:val="Fußzeile Zchn"/>
    <w:basedOn w:val="Absatz-Standardschriftart"/>
    <w:link w:val="Fuzeile"/>
    <w:uiPriority w:val="99"/>
    <w:rsid w:val="00A04E6A"/>
    <w:rPr>
      <w:rFonts w:ascii="TradeGothic" w:hAnsi="TradeGothic"/>
    </w:rPr>
  </w:style>
  <w:style w:type="table" w:styleId="Gitternetztabelle1hell">
    <w:name w:val="Grid Table 1 Light"/>
    <w:basedOn w:val="NormaleTabelle"/>
    <w:uiPriority w:val="46"/>
    <w:rsid w:val="00A04E6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04E6A"/>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04E6A"/>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04E6A"/>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04E6A"/>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04E6A"/>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04E6A"/>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04E6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04E6A"/>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A04E6A"/>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A04E6A"/>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A04E6A"/>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A04E6A"/>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A04E6A"/>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A04E6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04E6A"/>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A04E6A"/>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A04E6A"/>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A04E6A"/>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A04E6A"/>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A04E6A"/>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A04E6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04E6A"/>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A04E6A"/>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A04E6A"/>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A04E6A"/>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A04E6A"/>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A04E6A"/>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A04E6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04E6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A04E6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A04E6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A04E6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A04E6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A04E6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Akzent1">
    <w:name w:val="Grid Table 6 Colorful Accent 1"/>
    <w:basedOn w:val="NormaleTabelle"/>
    <w:uiPriority w:val="51"/>
    <w:rsid w:val="00A04E6A"/>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A04E6A"/>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A04E6A"/>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A04E6A"/>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A04E6A"/>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A04E6A"/>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Akzent1">
    <w:name w:val="Grid Table 7 Colorful Accent 1"/>
    <w:basedOn w:val="NormaleTabelle"/>
    <w:uiPriority w:val="52"/>
    <w:rsid w:val="00A04E6A"/>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A04E6A"/>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A04E6A"/>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A04E6A"/>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A04E6A"/>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A04E6A"/>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tternetztabelle6farbig">
    <w:name w:val="Grid Table 6 Colorful"/>
    <w:basedOn w:val="NormaleTabelle"/>
    <w:uiPriority w:val="51"/>
    <w:rsid w:val="00A04E6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tternetztabelle7farbig">
    <w:name w:val="Grid Table 7 Colorful"/>
    <w:basedOn w:val="NormaleTabelle"/>
    <w:uiPriority w:val="52"/>
    <w:rsid w:val="00A04E6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Gruformel">
    <w:name w:val="Closing"/>
    <w:basedOn w:val="Standard"/>
    <w:link w:val="GruformelZchn"/>
    <w:uiPriority w:val="99"/>
    <w:semiHidden/>
    <w:unhideWhenUsed/>
    <w:rsid w:val="00A04E6A"/>
    <w:pPr>
      <w:ind w:left="4252"/>
    </w:pPr>
  </w:style>
  <w:style w:type="character" w:customStyle="1" w:styleId="GruformelZchn">
    <w:name w:val="Grußformel Zchn"/>
    <w:basedOn w:val="Absatz-Standardschriftart"/>
    <w:link w:val="Gruformel"/>
    <w:uiPriority w:val="99"/>
    <w:semiHidden/>
    <w:rsid w:val="00A04E6A"/>
    <w:rPr>
      <w:rFonts w:ascii="TradeGothic" w:hAnsi="TradeGothic"/>
    </w:rPr>
  </w:style>
  <w:style w:type="table" w:styleId="HelleListe">
    <w:name w:val="Light List"/>
    <w:basedOn w:val="NormaleTabelle"/>
    <w:uiPriority w:val="61"/>
    <w:unhideWhenUsed/>
    <w:rsid w:val="00A04E6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04E6A"/>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A04E6A"/>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A04E6A"/>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A04E6A"/>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A04E6A"/>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A04E6A"/>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A04E6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04E6A"/>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A04E6A"/>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A04E6A"/>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A04E6A"/>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A04E6A"/>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A04E6A"/>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A04E6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04E6A"/>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A04E6A"/>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A04E6A"/>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A04E6A"/>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A04E6A"/>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A04E6A"/>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Hervorhebung">
    <w:name w:val="Emphasis"/>
    <w:basedOn w:val="Absatz-Standardschriftart"/>
    <w:uiPriority w:val="20"/>
    <w:qFormat/>
    <w:rsid w:val="00A04E6A"/>
    <w:rPr>
      <w:rFonts w:ascii="TradeGothic" w:hAnsi="TradeGothic"/>
      <w:i/>
      <w:iCs/>
    </w:rPr>
  </w:style>
  <w:style w:type="paragraph" w:styleId="HTMLAdresse">
    <w:name w:val="HTML Address"/>
    <w:basedOn w:val="Standard"/>
    <w:link w:val="HTMLAdresseZchn"/>
    <w:uiPriority w:val="99"/>
    <w:semiHidden/>
    <w:unhideWhenUsed/>
    <w:rsid w:val="00A04E6A"/>
    <w:rPr>
      <w:i/>
      <w:iCs/>
    </w:rPr>
  </w:style>
  <w:style w:type="character" w:customStyle="1" w:styleId="HTMLAdresseZchn">
    <w:name w:val="HTML Adresse Zchn"/>
    <w:basedOn w:val="Absatz-Standardschriftart"/>
    <w:link w:val="HTMLAdresse"/>
    <w:uiPriority w:val="99"/>
    <w:semiHidden/>
    <w:rsid w:val="00A04E6A"/>
    <w:rPr>
      <w:rFonts w:ascii="TradeGothic" w:hAnsi="TradeGothic"/>
      <w:i/>
      <w:iCs/>
    </w:rPr>
  </w:style>
  <w:style w:type="character" w:styleId="HTMLAkronym">
    <w:name w:val="HTML Acronym"/>
    <w:basedOn w:val="Absatz-Standardschriftart"/>
    <w:uiPriority w:val="99"/>
    <w:semiHidden/>
    <w:unhideWhenUsed/>
    <w:rsid w:val="00A04E6A"/>
    <w:rPr>
      <w:rFonts w:ascii="TradeGothic" w:hAnsi="TradeGothic"/>
    </w:rPr>
  </w:style>
  <w:style w:type="character" w:styleId="HTMLBeispiel">
    <w:name w:val="HTML Sample"/>
    <w:basedOn w:val="Absatz-Standardschriftart"/>
    <w:uiPriority w:val="99"/>
    <w:semiHidden/>
    <w:unhideWhenUsed/>
    <w:rsid w:val="00A04E6A"/>
    <w:rPr>
      <w:rFonts w:ascii="TradeGothic" w:hAnsi="TradeGothic"/>
      <w:sz w:val="24"/>
      <w:szCs w:val="24"/>
    </w:rPr>
  </w:style>
  <w:style w:type="character" w:styleId="HTMLCode">
    <w:name w:val="HTML Code"/>
    <w:basedOn w:val="Absatz-Standardschriftart"/>
    <w:uiPriority w:val="99"/>
    <w:semiHidden/>
    <w:unhideWhenUsed/>
    <w:rsid w:val="00A04E6A"/>
    <w:rPr>
      <w:rFonts w:ascii="TradeGothic" w:hAnsi="TradeGothic"/>
      <w:sz w:val="20"/>
      <w:szCs w:val="20"/>
    </w:rPr>
  </w:style>
  <w:style w:type="character" w:styleId="HTMLDefinition">
    <w:name w:val="HTML Definition"/>
    <w:basedOn w:val="Absatz-Standardschriftart"/>
    <w:uiPriority w:val="99"/>
    <w:semiHidden/>
    <w:unhideWhenUsed/>
    <w:rsid w:val="00A04E6A"/>
    <w:rPr>
      <w:rFonts w:ascii="TradeGothic" w:hAnsi="TradeGothic"/>
      <w:i/>
      <w:iCs/>
    </w:rPr>
  </w:style>
  <w:style w:type="character" w:styleId="HTMLSchreibmaschine">
    <w:name w:val="HTML Typewriter"/>
    <w:basedOn w:val="Absatz-Standardschriftart"/>
    <w:uiPriority w:val="99"/>
    <w:semiHidden/>
    <w:unhideWhenUsed/>
    <w:rsid w:val="00A04E6A"/>
    <w:rPr>
      <w:rFonts w:ascii="TradeGothic" w:hAnsi="TradeGothic"/>
      <w:sz w:val="20"/>
      <w:szCs w:val="20"/>
    </w:rPr>
  </w:style>
  <w:style w:type="character" w:styleId="HTMLTastatur">
    <w:name w:val="HTML Keyboard"/>
    <w:basedOn w:val="Absatz-Standardschriftart"/>
    <w:uiPriority w:val="99"/>
    <w:semiHidden/>
    <w:unhideWhenUsed/>
    <w:rsid w:val="00A04E6A"/>
    <w:rPr>
      <w:rFonts w:ascii="TradeGothic" w:hAnsi="TradeGothic"/>
      <w:sz w:val="20"/>
      <w:szCs w:val="20"/>
    </w:rPr>
  </w:style>
  <w:style w:type="character" w:styleId="HTMLVariable">
    <w:name w:val="HTML Variable"/>
    <w:basedOn w:val="Absatz-Standardschriftart"/>
    <w:uiPriority w:val="99"/>
    <w:semiHidden/>
    <w:unhideWhenUsed/>
    <w:rsid w:val="00A04E6A"/>
    <w:rPr>
      <w:rFonts w:ascii="TradeGothic" w:hAnsi="TradeGothic"/>
      <w:i/>
      <w:iCs/>
    </w:rPr>
  </w:style>
  <w:style w:type="paragraph" w:styleId="HTMLVorformatiert">
    <w:name w:val="HTML Preformatted"/>
    <w:basedOn w:val="Standard"/>
    <w:link w:val="HTMLVorformatiertZchn"/>
    <w:uiPriority w:val="99"/>
    <w:semiHidden/>
    <w:unhideWhenUsed/>
    <w:rsid w:val="00A04E6A"/>
    <w:rPr>
      <w:szCs w:val="20"/>
    </w:rPr>
  </w:style>
  <w:style w:type="character" w:customStyle="1" w:styleId="HTMLVorformatiertZchn">
    <w:name w:val="HTML Vorformatiert Zchn"/>
    <w:basedOn w:val="Absatz-Standardschriftart"/>
    <w:link w:val="HTMLVorformatiert"/>
    <w:uiPriority w:val="99"/>
    <w:semiHidden/>
    <w:rsid w:val="00A04E6A"/>
    <w:rPr>
      <w:rFonts w:ascii="TradeGothic" w:hAnsi="TradeGothic"/>
      <w:sz w:val="20"/>
      <w:szCs w:val="20"/>
    </w:rPr>
  </w:style>
  <w:style w:type="character" w:styleId="HTMLZitat">
    <w:name w:val="HTML Cite"/>
    <w:basedOn w:val="Absatz-Standardschriftart"/>
    <w:uiPriority w:val="99"/>
    <w:semiHidden/>
    <w:unhideWhenUsed/>
    <w:rsid w:val="00A04E6A"/>
    <w:rPr>
      <w:rFonts w:ascii="TradeGothic" w:hAnsi="TradeGothic"/>
      <w:i/>
      <w:iCs/>
    </w:rPr>
  </w:style>
  <w:style w:type="character" w:styleId="Hyperlink">
    <w:name w:val="Hyperlink"/>
    <w:basedOn w:val="Absatz-Standardschriftart"/>
    <w:uiPriority w:val="99"/>
    <w:unhideWhenUsed/>
    <w:rsid w:val="00A04E6A"/>
    <w:rPr>
      <w:rFonts w:ascii="TradeGothic" w:hAnsi="TradeGothic"/>
      <w:color w:val="0563C1" w:themeColor="hyperlink"/>
      <w:u w:val="single"/>
    </w:rPr>
  </w:style>
  <w:style w:type="paragraph" w:styleId="Index1">
    <w:name w:val="index 1"/>
    <w:basedOn w:val="Standard"/>
    <w:next w:val="Standard"/>
    <w:autoRedefine/>
    <w:uiPriority w:val="99"/>
    <w:semiHidden/>
    <w:unhideWhenUsed/>
    <w:rsid w:val="00A04E6A"/>
    <w:pPr>
      <w:ind w:left="220" w:hanging="220"/>
    </w:pPr>
  </w:style>
  <w:style w:type="paragraph" w:styleId="Index2">
    <w:name w:val="index 2"/>
    <w:basedOn w:val="Standard"/>
    <w:next w:val="Standard"/>
    <w:autoRedefine/>
    <w:uiPriority w:val="99"/>
    <w:semiHidden/>
    <w:unhideWhenUsed/>
    <w:rsid w:val="00A04E6A"/>
    <w:pPr>
      <w:ind w:left="440" w:hanging="220"/>
    </w:pPr>
  </w:style>
  <w:style w:type="paragraph" w:styleId="Index3">
    <w:name w:val="index 3"/>
    <w:basedOn w:val="Standard"/>
    <w:next w:val="Standard"/>
    <w:autoRedefine/>
    <w:uiPriority w:val="99"/>
    <w:semiHidden/>
    <w:unhideWhenUsed/>
    <w:rsid w:val="00A04E6A"/>
    <w:pPr>
      <w:ind w:left="660" w:hanging="220"/>
    </w:pPr>
  </w:style>
  <w:style w:type="paragraph" w:styleId="Index4">
    <w:name w:val="index 4"/>
    <w:basedOn w:val="Standard"/>
    <w:next w:val="Standard"/>
    <w:autoRedefine/>
    <w:uiPriority w:val="99"/>
    <w:semiHidden/>
    <w:unhideWhenUsed/>
    <w:rsid w:val="00A04E6A"/>
    <w:pPr>
      <w:ind w:left="880" w:hanging="220"/>
    </w:pPr>
  </w:style>
  <w:style w:type="paragraph" w:styleId="Index5">
    <w:name w:val="index 5"/>
    <w:basedOn w:val="Standard"/>
    <w:next w:val="Standard"/>
    <w:autoRedefine/>
    <w:uiPriority w:val="99"/>
    <w:semiHidden/>
    <w:unhideWhenUsed/>
    <w:rsid w:val="00A04E6A"/>
    <w:pPr>
      <w:ind w:left="1100" w:hanging="220"/>
    </w:pPr>
  </w:style>
  <w:style w:type="paragraph" w:styleId="Index6">
    <w:name w:val="index 6"/>
    <w:basedOn w:val="Standard"/>
    <w:next w:val="Standard"/>
    <w:autoRedefine/>
    <w:uiPriority w:val="99"/>
    <w:semiHidden/>
    <w:unhideWhenUsed/>
    <w:rsid w:val="00A04E6A"/>
    <w:pPr>
      <w:ind w:left="1320" w:hanging="220"/>
    </w:pPr>
  </w:style>
  <w:style w:type="paragraph" w:styleId="Index7">
    <w:name w:val="index 7"/>
    <w:basedOn w:val="Standard"/>
    <w:next w:val="Standard"/>
    <w:autoRedefine/>
    <w:uiPriority w:val="99"/>
    <w:semiHidden/>
    <w:unhideWhenUsed/>
    <w:rsid w:val="00A04E6A"/>
    <w:pPr>
      <w:ind w:left="1540" w:hanging="220"/>
    </w:pPr>
  </w:style>
  <w:style w:type="paragraph" w:styleId="Index8">
    <w:name w:val="index 8"/>
    <w:basedOn w:val="Standard"/>
    <w:next w:val="Standard"/>
    <w:autoRedefine/>
    <w:uiPriority w:val="99"/>
    <w:semiHidden/>
    <w:unhideWhenUsed/>
    <w:rsid w:val="00A04E6A"/>
    <w:pPr>
      <w:ind w:left="1760" w:hanging="220"/>
    </w:pPr>
  </w:style>
  <w:style w:type="paragraph" w:styleId="Index9">
    <w:name w:val="index 9"/>
    <w:basedOn w:val="Standard"/>
    <w:next w:val="Standard"/>
    <w:autoRedefine/>
    <w:uiPriority w:val="99"/>
    <w:semiHidden/>
    <w:unhideWhenUsed/>
    <w:rsid w:val="00A04E6A"/>
    <w:pPr>
      <w:ind w:left="1980" w:hanging="220"/>
    </w:pPr>
  </w:style>
  <w:style w:type="paragraph" w:styleId="Indexberschrift">
    <w:name w:val="index heading"/>
    <w:basedOn w:val="Standard"/>
    <w:next w:val="Index1"/>
    <w:uiPriority w:val="99"/>
    <w:semiHidden/>
    <w:unhideWhenUsed/>
    <w:rsid w:val="00A04E6A"/>
    <w:rPr>
      <w:rFonts w:eastAsia="Times New Roman" w:cs="Times New Roman"/>
      <w:b/>
      <w:bCs/>
    </w:rPr>
  </w:style>
  <w:style w:type="paragraph" w:styleId="Inhaltsverzeichnisberschrift">
    <w:name w:val="TOC Heading"/>
    <w:basedOn w:val="berschrift1"/>
    <w:next w:val="Standard"/>
    <w:uiPriority w:val="39"/>
    <w:unhideWhenUsed/>
    <w:qFormat/>
    <w:rsid w:val="00A04E6A"/>
    <w:pPr>
      <w:numPr>
        <w:numId w:val="0"/>
      </w:numPr>
      <w:outlineLvl w:val="9"/>
    </w:pPr>
  </w:style>
  <w:style w:type="character" w:styleId="IntensiveHervorhebung">
    <w:name w:val="Intense Emphasis"/>
    <w:basedOn w:val="Absatz-Standardschriftart"/>
    <w:uiPriority w:val="21"/>
    <w:qFormat/>
    <w:rsid w:val="00A04E6A"/>
    <w:rPr>
      <w:rFonts w:ascii="TradeGothic" w:hAnsi="TradeGothic"/>
      <w:i/>
      <w:iCs/>
      <w:color w:val="5B9BD5" w:themeColor="accent1"/>
    </w:rPr>
  </w:style>
  <w:style w:type="character" w:styleId="IntensiverVerweis">
    <w:name w:val="Intense Reference"/>
    <w:basedOn w:val="Absatz-Standardschriftart"/>
    <w:uiPriority w:val="32"/>
    <w:qFormat/>
    <w:rsid w:val="00A04E6A"/>
    <w:rPr>
      <w:rFonts w:ascii="TradeGothic" w:hAnsi="TradeGothic"/>
      <w:b/>
      <w:bCs/>
      <w:smallCaps/>
      <w:color w:val="5B9BD5" w:themeColor="accent1"/>
      <w:spacing w:val="5"/>
    </w:rPr>
  </w:style>
  <w:style w:type="paragraph" w:styleId="IntensivesZitat">
    <w:name w:val="Intense Quote"/>
    <w:basedOn w:val="Standard"/>
    <w:next w:val="Standard"/>
    <w:link w:val="IntensivesZitatZchn"/>
    <w:uiPriority w:val="30"/>
    <w:qFormat/>
    <w:rsid w:val="00A04E6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A04E6A"/>
    <w:rPr>
      <w:rFonts w:ascii="TradeGothic" w:hAnsi="TradeGothic"/>
      <w:i/>
      <w:iCs/>
      <w:color w:val="5B9BD5" w:themeColor="accent1"/>
    </w:rPr>
  </w:style>
  <w:style w:type="paragraph" w:styleId="KeinLeerraum">
    <w:name w:val="No Spacing"/>
    <w:uiPriority w:val="1"/>
    <w:qFormat/>
    <w:rsid w:val="00A04E6A"/>
    <w:pPr>
      <w:spacing w:after="0"/>
    </w:pPr>
    <w:rPr>
      <w:rFonts w:ascii="TradeGothic" w:hAnsi="TradeGothic"/>
    </w:rPr>
  </w:style>
  <w:style w:type="paragraph" w:styleId="Kommentartext">
    <w:name w:val="annotation text"/>
    <w:basedOn w:val="Standard"/>
    <w:link w:val="KommentartextZchn"/>
    <w:unhideWhenUsed/>
    <w:rsid w:val="00A04E6A"/>
    <w:rPr>
      <w:szCs w:val="20"/>
    </w:rPr>
  </w:style>
  <w:style w:type="character" w:customStyle="1" w:styleId="KommentartextZchn">
    <w:name w:val="Kommentartext Zchn"/>
    <w:basedOn w:val="Absatz-Standardschriftart"/>
    <w:link w:val="Kommentartext"/>
    <w:rsid w:val="00A04E6A"/>
    <w:rPr>
      <w:rFonts w:ascii="TradeGothic" w:hAnsi="TradeGothic"/>
      <w:sz w:val="20"/>
      <w:szCs w:val="20"/>
    </w:rPr>
  </w:style>
  <w:style w:type="paragraph" w:styleId="Kommentarthema">
    <w:name w:val="annotation subject"/>
    <w:basedOn w:val="Kommentartext"/>
    <w:next w:val="Kommentartext"/>
    <w:link w:val="KommentarthemaZchn"/>
    <w:uiPriority w:val="99"/>
    <w:semiHidden/>
    <w:unhideWhenUsed/>
    <w:rsid w:val="00A04E6A"/>
    <w:rPr>
      <w:b/>
      <w:bCs/>
    </w:rPr>
  </w:style>
  <w:style w:type="character" w:customStyle="1" w:styleId="KommentarthemaZchn">
    <w:name w:val="Kommentarthema Zchn"/>
    <w:basedOn w:val="KommentartextZchn"/>
    <w:link w:val="Kommentarthema"/>
    <w:uiPriority w:val="99"/>
    <w:semiHidden/>
    <w:rsid w:val="00A04E6A"/>
    <w:rPr>
      <w:rFonts w:ascii="TradeGothic" w:hAnsi="TradeGothic"/>
      <w:b/>
      <w:bCs/>
      <w:sz w:val="20"/>
      <w:szCs w:val="20"/>
    </w:rPr>
  </w:style>
  <w:style w:type="character" w:styleId="Kommentarzeichen">
    <w:name w:val="annotation reference"/>
    <w:basedOn w:val="Absatz-Standardschriftart"/>
    <w:unhideWhenUsed/>
    <w:rsid w:val="00A04E6A"/>
    <w:rPr>
      <w:rFonts w:ascii="TradeGothic" w:hAnsi="TradeGothic"/>
      <w:sz w:val="16"/>
      <w:szCs w:val="16"/>
    </w:rPr>
  </w:style>
  <w:style w:type="paragraph" w:styleId="Kopfzeile">
    <w:name w:val="header"/>
    <w:basedOn w:val="Standard"/>
    <w:link w:val="KopfzeileZchn"/>
    <w:uiPriority w:val="99"/>
    <w:unhideWhenUsed/>
    <w:rsid w:val="00A04E6A"/>
    <w:pPr>
      <w:tabs>
        <w:tab w:val="center" w:pos="4536"/>
        <w:tab w:val="right" w:pos="9072"/>
      </w:tabs>
    </w:pPr>
  </w:style>
  <w:style w:type="character" w:customStyle="1" w:styleId="KopfzeileZchn">
    <w:name w:val="Kopfzeile Zchn"/>
    <w:basedOn w:val="Absatz-Standardschriftart"/>
    <w:link w:val="Kopfzeile"/>
    <w:uiPriority w:val="99"/>
    <w:rsid w:val="00A04E6A"/>
    <w:rPr>
      <w:rFonts w:ascii="TradeGothic" w:hAnsi="TradeGothic"/>
    </w:rPr>
  </w:style>
  <w:style w:type="paragraph" w:styleId="Liste">
    <w:name w:val="List"/>
    <w:basedOn w:val="Standard"/>
    <w:uiPriority w:val="99"/>
    <w:semiHidden/>
    <w:unhideWhenUsed/>
    <w:rsid w:val="00A04E6A"/>
    <w:pPr>
      <w:ind w:left="283" w:hanging="283"/>
      <w:contextualSpacing/>
    </w:pPr>
  </w:style>
  <w:style w:type="paragraph" w:styleId="Liste2">
    <w:name w:val="List 2"/>
    <w:basedOn w:val="Standard"/>
    <w:uiPriority w:val="99"/>
    <w:semiHidden/>
    <w:unhideWhenUsed/>
    <w:rsid w:val="00A04E6A"/>
    <w:pPr>
      <w:ind w:left="566" w:hanging="283"/>
      <w:contextualSpacing/>
    </w:pPr>
  </w:style>
  <w:style w:type="paragraph" w:styleId="Liste3">
    <w:name w:val="List 3"/>
    <w:basedOn w:val="Standard"/>
    <w:uiPriority w:val="99"/>
    <w:semiHidden/>
    <w:unhideWhenUsed/>
    <w:rsid w:val="00A04E6A"/>
    <w:pPr>
      <w:ind w:left="849" w:hanging="283"/>
      <w:contextualSpacing/>
    </w:pPr>
  </w:style>
  <w:style w:type="paragraph" w:styleId="Liste4">
    <w:name w:val="List 4"/>
    <w:basedOn w:val="Standard"/>
    <w:uiPriority w:val="99"/>
    <w:semiHidden/>
    <w:unhideWhenUsed/>
    <w:rsid w:val="00A04E6A"/>
    <w:pPr>
      <w:ind w:left="1132" w:hanging="283"/>
      <w:contextualSpacing/>
    </w:pPr>
  </w:style>
  <w:style w:type="paragraph" w:styleId="Liste5">
    <w:name w:val="List 5"/>
    <w:basedOn w:val="Standard"/>
    <w:uiPriority w:val="99"/>
    <w:semiHidden/>
    <w:unhideWhenUsed/>
    <w:rsid w:val="00A04E6A"/>
    <w:pPr>
      <w:ind w:left="1415" w:hanging="283"/>
      <w:contextualSpacing/>
    </w:pPr>
  </w:style>
  <w:style w:type="paragraph" w:styleId="Listenabsatz">
    <w:name w:val="List Paragraph"/>
    <w:basedOn w:val="Standard"/>
    <w:link w:val="ListenabsatzZchn"/>
    <w:uiPriority w:val="34"/>
    <w:qFormat/>
    <w:rsid w:val="00A04E6A"/>
    <w:pPr>
      <w:ind w:left="720"/>
      <w:contextualSpacing/>
    </w:pPr>
  </w:style>
  <w:style w:type="paragraph" w:styleId="Listenfortsetzung">
    <w:name w:val="List Continue"/>
    <w:basedOn w:val="Standard"/>
    <w:uiPriority w:val="99"/>
    <w:semiHidden/>
    <w:unhideWhenUsed/>
    <w:rsid w:val="00A04E6A"/>
    <w:pPr>
      <w:ind w:left="283"/>
      <w:contextualSpacing/>
    </w:pPr>
  </w:style>
  <w:style w:type="paragraph" w:styleId="Listenfortsetzung2">
    <w:name w:val="List Continue 2"/>
    <w:basedOn w:val="Standard"/>
    <w:uiPriority w:val="99"/>
    <w:semiHidden/>
    <w:unhideWhenUsed/>
    <w:rsid w:val="00A04E6A"/>
    <w:pPr>
      <w:ind w:left="566"/>
      <w:contextualSpacing/>
    </w:pPr>
  </w:style>
  <w:style w:type="paragraph" w:styleId="Listenfortsetzung3">
    <w:name w:val="List Continue 3"/>
    <w:basedOn w:val="Standard"/>
    <w:uiPriority w:val="99"/>
    <w:semiHidden/>
    <w:unhideWhenUsed/>
    <w:rsid w:val="00A04E6A"/>
    <w:pPr>
      <w:ind w:left="849"/>
      <w:contextualSpacing/>
    </w:pPr>
  </w:style>
  <w:style w:type="paragraph" w:styleId="Listenfortsetzung4">
    <w:name w:val="List Continue 4"/>
    <w:basedOn w:val="Standard"/>
    <w:uiPriority w:val="99"/>
    <w:semiHidden/>
    <w:unhideWhenUsed/>
    <w:rsid w:val="00A04E6A"/>
    <w:pPr>
      <w:ind w:left="1132"/>
      <w:contextualSpacing/>
    </w:pPr>
  </w:style>
  <w:style w:type="paragraph" w:styleId="Listenfortsetzung5">
    <w:name w:val="List Continue 5"/>
    <w:basedOn w:val="Standard"/>
    <w:uiPriority w:val="99"/>
    <w:semiHidden/>
    <w:unhideWhenUsed/>
    <w:rsid w:val="00A04E6A"/>
    <w:pPr>
      <w:ind w:left="1415"/>
      <w:contextualSpacing/>
    </w:pPr>
  </w:style>
  <w:style w:type="paragraph" w:styleId="Listennummer">
    <w:name w:val="List Number"/>
    <w:basedOn w:val="Standard"/>
    <w:uiPriority w:val="99"/>
    <w:semiHidden/>
    <w:unhideWhenUsed/>
    <w:rsid w:val="00A04E6A"/>
    <w:pPr>
      <w:numPr>
        <w:numId w:val="9"/>
      </w:numPr>
      <w:contextualSpacing/>
    </w:pPr>
  </w:style>
  <w:style w:type="paragraph" w:styleId="Listennummer2">
    <w:name w:val="List Number 2"/>
    <w:basedOn w:val="Standard"/>
    <w:uiPriority w:val="99"/>
    <w:semiHidden/>
    <w:unhideWhenUsed/>
    <w:rsid w:val="00A04E6A"/>
    <w:pPr>
      <w:numPr>
        <w:numId w:val="10"/>
      </w:numPr>
      <w:contextualSpacing/>
    </w:pPr>
  </w:style>
  <w:style w:type="paragraph" w:styleId="Listennummer3">
    <w:name w:val="List Number 3"/>
    <w:basedOn w:val="Standard"/>
    <w:uiPriority w:val="99"/>
    <w:semiHidden/>
    <w:unhideWhenUsed/>
    <w:rsid w:val="00A04E6A"/>
    <w:pPr>
      <w:numPr>
        <w:numId w:val="11"/>
      </w:numPr>
      <w:contextualSpacing/>
    </w:pPr>
  </w:style>
  <w:style w:type="paragraph" w:styleId="Listennummer4">
    <w:name w:val="List Number 4"/>
    <w:basedOn w:val="Standard"/>
    <w:uiPriority w:val="99"/>
    <w:semiHidden/>
    <w:unhideWhenUsed/>
    <w:rsid w:val="00A04E6A"/>
    <w:pPr>
      <w:numPr>
        <w:numId w:val="12"/>
      </w:numPr>
      <w:contextualSpacing/>
    </w:pPr>
  </w:style>
  <w:style w:type="paragraph" w:styleId="Listennummer5">
    <w:name w:val="List Number 5"/>
    <w:basedOn w:val="Standard"/>
    <w:uiPriority w:val="99"/>
    <w:semiHidden/>
    <w:unhideWhenUsed/>
    <w:rsid w:val="00A04E6A"/>
    <w:pPr>
      <w:numPr>
        <w:numId w:val="13"/>
      </w:numPr>
      <w:contextualSpacing/>
    </w:pPr>
  </w:style>
  <w:style w:type="table" w:styleId="Listentabelle1hell">
    <w:name w:val="List Table 1 Light"/>
    <w:basedOn w:val="NormaleTabelle"/>
    <w:uiPriority w:val="46"/>
    <w:rsid w:val="00A04E6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04E6A"/>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A04E6A"/>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A04E6A"/>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A04E6A"/>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A04E6A"/>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A04E6A"/>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A04E6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04E6A"/>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A04E6A"/>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A04E6A"/>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A04E6A"/>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A04E6A"/>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A04E6A"/>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A04E6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04E6A"/>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A04E6A"/>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A04E6A"/>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A04E6A"/>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A04E6A"/>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A04E6A"/>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A04E6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04E6A"/>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A04E6A"/>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A04E6A"/>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A04E6A"/>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A04E6A"/>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A04E6A"/>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A04E6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04E6A"/>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04E6A"/>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04E6A"/>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04E6A"/>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04E6A"/>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04E6A"/>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04E6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04E6A"/>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A04E6A"/>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A04E6A"/>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A04E6A"/>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A04E6A"/>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A04E6A"/>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A04E6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04E6A"/>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04E6A"/>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04E6A"/>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04E6A"/>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04E6A"/>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04E6A"/>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A04E6A"/>
  </w:style>
  <w:style w:type="paragraph" w:styleId="Makrotext">
    <w:name w:val="macro"/>
    <w:link w:val="MakrotextZchn"/>
    <w:uiPriority w:val="99"/>
    <w:semiHidden/>
    <w:unhideWhenUsed/>
    <w:rsid w:val="00A04E6A"/>
    <w:pPr>
      <w:tabs>
        <w:tab w:val="left" w:pos="480"/>
        <w:tab w:val="left" w:pos="960"/>
        <w:tab w:val="left" w:pos="1440"/>
        <w:tab w:val="left" w:pos="1920"/>
        <w:tab w:val="left" w:pos="2400"/>
        <w:tab w:val="left" w:pos="2880"/>
        <w:tab w:val="left" w:pos="3360"/>
        <w:tab w:val="left" w:pos="3840"/>
        <w:tab w:val="left" w:pos="4320"/>
      </w:tabs>
      <w:spacing w:after="0"/>
    </w:pPr>
    <w:rPr>
      <w:rFonts w:ascii="TradeGothic" w:hAnsi="TradeGothic"/>
      <w:szCs w:val="20"/>
    </w:rPr>
  </w:style>
  <w:style w:type="character" w:customStyle="1" w:styleId="MakrotextZchn">
    <w:name w:val="Makrotext Zchn"/>
    <w:basedOn w:val="Absatz-Standardschriftart"/>
    <w:link w:val="Makrotext"/>
    <w:uiPriority w:val="99"/>
    <w:semiHidden/>
    <w:rsid w:val="00A04E6A"/>
    <w:rPr>
      <w:rFonts w:ascii="TradeGothic" w:hAnsi="TradeGothic"/>
      <w:sz w:val="20"/>
      <w:szCs w:val="20"/>
    </w:rPr>
  </w:style>
  <w:style w:type="table" w:styleId="MittlereListe1">
    <w:name w:val="Medium List 1"/>
    <w:basedOn w:val="NormaleTabelle"/>
    <w:uiPriority w:val="65"/>
    <w:semiHidden/>
    <w:unhideWhenUsed/>
    <w:rsid w:val="00A04E6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04E6A"/>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A04E6A"/>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A04E6A"/>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A04E6A"/>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A04E6A"/>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A04E6A"/>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A04E6A"/>
    <w:pPr>
      <w:spacing w:after="0"/>
    </w:pPr>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04E6A"/>
    <w:pPr>
      <w:spacing w:after="0"/>
    </w:pPr>
    <w:rPr>
      <w:rFonts w:eastAsia="Times New Roman" w:cs="Times New Roman"/>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04E6A"/>
    <w:pPr>
      <w:spacing w:after="0"/>
    </w:pPr>
    <w:rPr>
      <w:rFonts w:eastAsia="Times New Roman" w:cs="Times New Roman"/>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04E6A"/>
    <w:pPr>
      <w:spacing w:after="0"/>
    </w:pPr>
    <w:rPr>
      <w:rFonts w:eastAsia="Times New Roman" w:cs="Times New Roman"/>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04E6A"/>
    <w:pPr>
      <w:spacing w:after="0"/>
    </w:pPr>
    <w:rPr>
      <w:rFonts w:eastAsia="Times New Roman" w:cs="Times New Roman"/>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04E6A"/>
    <w:pPr>
      <w:spacing w:after="0"/>
    </w:pPr>
    <w:rPr>
      <w:rFonts w:eastAsia="Times New Roman" w:cs="Times New Roman"/>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04E6A"/>
    <w:pPr>
      <w:spacing w:after="0"/>
    </w:pPr>
    <w:rPr>
      <w:rFonts w:eastAsia="Times New Roman" w:cs="Times New Roman"/>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04E6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04E6A"/>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04E6A"/>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04E6A"/>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04E6A"/>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04E6A"/>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04E6A"/>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04E6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A04E6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A04E6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A04E6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A04E6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A04E6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A04E6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A04E6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04E6A"/>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A04E6A"/>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A04E6A"/>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A04E6A"/>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A04E6A"/>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A04E6A"/>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A04E6A"/>
    <w:pPr>
      <w:spacing w:after="0"/>
    </w:pPr>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04E6A"/>
    <w:pPr>
      <w:spacing w:after="0"/>
    </w:pPr>
    <w:rPr>
      <w:rFonts w:eastAsia="Times New Roman" w:cs="Times New Roman"/>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04E6A"/>
    <w:pPr>
      <w:spacing w:after="0"/>
    </w:pPr>
    <w:rPr>
      <w:rFonts w:eastAsia="Times New Roman" w:cs="Times New Roman"/>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04E6A"/>
    <w:pPr>
      <w:spacing w:after="0"/>
    </w:pPr>
    <w:rPr>
      <w:rFonts w:eastAsia="Times New Roman" w:cs="Times New Roman"/>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04E6A"/>
    <w:pPr>
      <w:spacing w:after="0"/>
    </w:pPr>
    <w:rPr>
      <w:rFonts w:eastAsia="Times New Roman" w:cs="Times New Roman"/>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04E6A"/>
    <w:pPr>
      <w:spacing w:after="0"/>
    </w:pPr>
    <w:rPr>
      <w:rFonts w:eastAsia="Times New Roman" w:cs="Times New Roman"/>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04E6A"/>
    <w:pPr>
      <w:spacing w:after="0"/>
    </w:pPr>
    <w:rPr>
      <w:rFonts w:eastAsia="Times New Roman" w:cs="Times New Roman"/>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04E6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04E6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A04E6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A04E6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A04E6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A04E6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A04E6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Nachrichtenkopf">
    <w:name w:val="Message Header"/>
    <w:basedOn w:val="Standard"/>
    <w:link w:val="NachrichtenkopfZchn"/>
    <w:uiPriority w:val="99"/>
    <w:semiHidden/>
    <w:unhideWhenUsed/>
    <w:rsid w:val="00A04E6A"/>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sz w:val="24"/>
      <w:szCs w:val="24"/>
    </w:rPr>
  </w:style>
  <w:style w:type="character" w:customStyle="1" w:styleId="NachrichtenkopfZchn">
    <w:name w:val="Nachrichtenkopf Zchn"/>
    <w:basedOn w:val="Absatz-Standardschriftart"/>
    <w:link w:val="Nachrichtenkopf"/>
    <w:uiPriority w:val="99"/>
    <w:semiHidden/>
    <w:rsid w:val="00A04E6A"/>
    <w:rPr>
      <w:rFonts w:ascii="TradeGothic" w:eastAsia="Times New Roman" w:hAnsi="TradeGothic" w:cs="Times New Roman"/>
      <w:sz w:val="24"/>
      <w:szCs w:val="24"/>
      <w:shd w:val="pct20" w:color="auto" w:fill="auto"/>
    </w:rPr>
  </w:style>
  <w:style w:type="paragraph" w:styleId="NurText">
    <w:name w:val="Plain Text"/>
    <w:basedOn w:val="Standard"/>
    <w:link w:val="NurTextZchn"/>
    <w:uiPriority w:val="99"/>
    <w:semiHidden/>
    <w:unhideWhenUsed/>
    <w:rsid w:val="00A04E6A"/>
    <w:rPr>
      <w:sz w:val="21"/>
      <w:szCs w:val="21"/>
    </w:rPr>
  </w:style>
  <w:style w:type="character" w:customStyle="1" w:styleId="NurTextZchn">
    <w:name w:val="Nur Text Zchn"/>
    <w:basedOn w:val="Absatz-Standardschriftart"/>
    <w:link w:val="NurText"/>
    <w:uiPriority w:val="99"/>
    <w:semiHidden/>
    <w:rsid w:val="00A04E6A"/>
    <w:rPr>
      <w:rFonts w:ascii="TradeGothic" w:hAnsi="TradeGothic"/>
      <w:sz w:val="21"/>
      <w:szCs w:val="21"/>
    </w:rPr>
  </w:style>
  <w:style w:type="character" w:styleId="Platzhaltertext">
    <w:name w:val="Placeholder Text"/>
    <w:basedOn w:val="Absatz-Standardschriftart"/>
    <w:uiPriority w:val="99"/>
    <w:semiHidden/>
    <w:rsid w:val="00A04E6A"/>
    <w:rPr>
      <w:rFonts w:ascii="TradeGothic" w:hAnsi="TradeGothic"/>
      <w:color w:val="808080"/>
    </w:rPr>
  </w:style>
  <w:style w:type="paragraph" w:styleId="Rechtsgrundlagenverzeichnis">
    <w:name w:val="table of authorities"/>
    <w:basedOn w:val="Standard"/>
    <w:next w:val="Standard"/>
    <w:uiPriority w:val="99"/>
    <w:semiHidden/>
    <w:unhideWhenUsed/>
    <w:rsid w:val="00A04E6A"/>
    <w:pPr>
      <w:ind w:left="220" w:hanging="220"/>
    </w:pPr>
  </w:style>
  <w:style w:type="paragraph" w:styleId="RGV-berschrift">
    <w:name w:val="toa heading"/>
    <w:basedOn w:val="Standard"/>
    <w:next w:val="Standard"/>
    <w:uiPriority w:val="99"/>
    <w:semiHidden/>
    <w:unhideWhenUsed/>
    <w:rsid w:val="00A04E6A"/>
    <w:pPr>
      <w:spacing w:before="120"/>
    </w:pPr>
    <w:rPr>
      <w:rFonts w:eastAsia="Times New Roman" w:cs="Times New Roman"/>
      <w:b/>
      <w:bCs/>
      <w:sz w:val="24"/>
      <w:szCs w:val="24"/>
    </w:rPr>
  </w:style>
  <w:style w:type="character" w:styleId="SchwacheHervorhebung">
    <w:name w:val="Subtle Emphasis"/>
    <w:basedOn w:val="Absatz-Standardschriftart"/>
    <w:uiPriority w:val="19"/>
    <w:qFormat/>
    <w:rsid w:val="00A04E6A"/>
    <w:rPr>
      <w:rFonts w:ascii="TradeGothic" w:hAnsi="TradeGothic"/>
      <w:i/>
      <w:iCs/>
      <w:color w:val="404040" w:themeColor="text1" w:themeTint="BF"/>
    </w:rPr>
  </w:style>
  <w:style w:type="character" w:styleId="SchwacherVerweis">
    <w:name w:val="Subtle Reference"/>
    <w:basedOn w:val="Absatz-Standardschriftart"/>
    <w:uiPriority w:val="31"/>
    <w:qFormat/>
    <w:rsid w:val="00A04E6A"/>
    <w:rPr>
      <w:rFonts w:ascii="TradeGothic" w:hAnsi="TradeGothic"/>
      <w:smallCaps/>
      <w:color w:val="5A5A5A" w:themeColor="text1" w:themeTint="A5"/>
    </w:rPr>
  </w:style>
  <w:style w:type="character" w:styleId="Seitenzahl">
    <w:name w:val="page number"/>
    <w:basedOn w:val="Absatz-Standardschriftart"/>
    <w:uiPriority w:val="99"/>
    <w:semiHidden/>
    <w:unhideWhenUsed/>
    <w:rsid w:val="00A04E6A"/>
    <w:rPr>
      <w:rFonts w:ascii="TradeGothic" w:hAnsi="TradeGothic"/>
    </w:rPr>
  </w:style>
  <w:style w:type="paragraph" w:styleId="Sprechblasentext">
    <w:name w:val="Balloon Text"/>
    <w:basedOn w:val="Standard"/>
    <w:link w:val="SprechblasentextZchn"/>
    <w:uiPriority w:val="99"/>
    <w:semiHidden/>
    <w:unhideWhenUsed/>
    <w:rsid w:val="00A04E6A"/>
    <w:rPr>
      <w:rFonts w:cs="Segoe UI"/>
      <w:sz w:val="18"/>
      <w:szCs w:val="18"/>
    </w:rPr>
  </w:style>
  <w:style w:type="character" w:customStyle="1" w:styleId="SprechblasentextZchn">
    <w:name w:val="Sprechblasentext Zchn"/>
    <w:basedOn w:val="Absatz-Standardschriftart"/>
    <w:link w:val="Sprechblasentext"/>
    <w:uiPriority w:val="99"/>
    <w:semiHidden/>
    <w:rsid w:val="00A04E6A"/>
    <w:rPr>
      <w:rFonts w:ascii="TradeGothic" w:hAnsi="TradeGothic" w:cs="Segoe UI"/>
      <w:sz w:val="18"/>
      <w:szCs w:val="18"/>
    </w:rPr>
  </w:style>
  <w:style w:type="paragraph" w:styleId="StandardWeb">
    <w:name w:val="Normal (Web)"/>
    <w:basedOn w:val="Standard"/>
    <w:uiPriority w:val="99"/>
    <w:semiHidden/>
    <w:unhideWhenUsed/>
    <w:rsid w:val="00A04E6A"/>
    <w:rPr>
      <w:rFonts w:cs="Times New Roman"/>
      <w:sz w:val="24"/>
      <w:szCs w:val="24"/>
    </w:rPr>
  </w:style>
  <w:style w:type="paragraph" w:styleId="Standardeinzug">
    <w:name w:val="Normal Indent"/>
    <w:basedOn w:val="Standard"/>
    <w:uiPriority w:val="99"/>
    <w:semiHidden/>
    <w:unhideWhenUsed/>
    <w:rsid w:val="00A04E6A"/>
    <w:pPr>
      <w:ind w:left="708"/>
    </w:pPr>
  </w:style>
  <w:style w:type="table" w:styleId="Tabelle3D-Effekt1">
    <w:name w:val="Table 3D effects 1"/>
    <w:basedOn w:val="NormaleTabelle"/>
    <w:uiPriority w:val="99"/>
    <w:semiHidden/>
    <w:unhideWhenUsed/>
    <w:rsid w:val="00A04E6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04E6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04E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04E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04E6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04E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04E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04E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04E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04E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04E6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04E6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04E6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04E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04E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04E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04E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04E6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04E6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04E6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04E6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04E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04E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04E6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04E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04E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04E6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04E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04E6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04E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04E6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04E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04E6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04E6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04E6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04E6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04E6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04E6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04E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04E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04E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04E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04E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04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04E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A04E6A"/>
  </w:style>
  <w:style w:type="character" w:customStyle="1" w:styleId="TextkrperZchn">
    <w:name w:val="Textkörper Zchn"/>
    <w:basedOn w:val="Absatz-Standardschriftart"/>
    <w:link w:val="Textkrper"/>
    <w:uiPriority w:val="99"/>
    <w:semiHidden/>
    <w:rsid w:val="00A04E6A"/>
    <w:rPr>
      <w:rFonts w:ascii="TradeGothic" w:hAnsi="TradeGothic"/>
    </w:rPr>
  </w:style>
  <w:style w:type="paragraph" w:styleId="Textkrper2">
    <w:name w:val="Body Text 2"/>
    <w:basedOn w:val="Standard"/>
    <w:link w:val="Textkrper2Zchn"/>
    <w:uiPriority w:val="99"/>
    <w:semiHidden/>
    <w:unhideWhenUsed/>
    <w:rsid w:val="00A04E6A"/>
    <w:pPr>
      <w:spacing w:line="480" w:lineRule="auto"/>
    </w:pPr>
  </w:style>
  <w:style w:type="character" w:customStyle="1" w:styleId="Textkrper2Zchn">
    <w:name w:val="Textkörper 2 Zchn"/>
    <w:basedOn w:val="Absatz-Standardschriftart"/>
    <w:link w:val="Textkrper2"/>
    <w:uiPriority w:val="99"/>
    <w:semiHidden/>
    <w:rsid w:val="00A04E6A"/>
    <w:rPr>
      <w:rFonts w:ascii="TradeGothic" w:hAnsi="TradeGothic"/>
    </w:rPr>
  </w:style>
  <w:style w:type="paragraph" w:styleId="Textkrper3">
    <w:name w:val="Body Text 3"/>
    <w:basedOn w:val="Standard"/>
    <w:link w:val="Textkrper3Zchn"/>
    <w:uiPriority w:val="99"/>
    <w:semiHidden/>
    <w:unhideWhenUsed/>
    <w:rsid w:val="00A04E6A"/>
    <w:rPr>
      <w:sz w:val="16"/>
      <w:szCs w:val="16"/>
    </w:rPr>
  </w:style>
  <w:style w:type="character" w:customStyle="1" w:styleId="Textkrper3Zchn">
    <w:name w:val="Textkörper 3 Zchn"/>
    <w:basedOn w:val="Absatz-Standardschriftart"/>
    <w:link w:val="Textkrper3"/>
    <w:uiPriority w:val="99"/>
    <w:semiHidden/>
    <w:rsid w:val="00A04E6A"/>
    <w:rPr>
      <w:rFonts w:ascii="TradeGothic" w:hAnsi="TradeGothic"/>
      <w:sz w:val="16"/>
      <w:szCs w:val="16"/>
    </w:rPr>
  </w:style>
  <w:style w:type="paragraph" w:styleId="Textkrper-Einzug2">
    <w:name w:val="Body Text Indent 2"/>
    <w:basedOn w:val="Standard"/>
    <w:link w:val="Textkrper-Einzug2Zchn"/>
    <w:uiPriority w:val="99"/>
    <w:semiHidden/>
    <w:unhideWhenUsed/>
    <w:rsid w:val="00A04E6A"/>
    <w:pPr>
      <w:spacing w:line="480" w:lineRule="auto"/>
      <w:ind w:left="283"/>
    </w:pPr>
  </w:style>
  <w:style w:type="character" w:customStyle="1" w:styleId="Textkrper-Einzug2Zchn">
    <w:name w:val="Textkörper-Einzug 2 Zchn"/>
    <w:basedOn w:val="Absatz-Standardschriftart"/>
    <w:link w:val="Textkrper-Einzug2"/>
    <w:uiPriority w:val="99"/>
    <w:semiHidden/>
    <w:rsid w:val="00A04E6A"/>
    <w:rPr>
      <w:rFonts w:ascii="TradeGothic" w:hAnsi="TradeGothic"/>
    </w:rPr>
  </w:style>
  <w:style w:type="paragraph" w:styleId="Textkrper-Einzug3">
    <w:name w:val="Body Text Indent 3"/>
    <w:basedOn w:val="Standard"/>
    <w:link w:val="Textkrper-Einzug3Zchn"/>
    <w:uiPriority w:val="99"/>
    <w:semiHidden/>
    <w:unhideWhenUsed/>
    <w:rsid w:val="00A04E6A"/>
    <w:pPr>
      <w:ind w:left="283"/>
    </w:pPr>
    <w:rPr>
      <w:sz w:val="16"/>
      <w:szCs w:val="16"/>
    </w:rPr>
  </w:style>
  <w:style w:type="character" w:customStyle="1" w:styleId="Textkrper-Einzug3Zchn">
    <w:name w:val="Textkörper-Einzug 3 Zchn"/>
    <w:basedOn w:val="Absatz-Standardschriftart"/>
    <w:link w:val="Textkrper-Einzug3"/>
    <w:uiPriority w:val="99"/>
    <w:semiHidden/>
    <w:rsid w:val="00A04E6A"/>
    <w:rPr>
      <w:rFonts w:ascii="TradeGothic" w:hAnsi="TradeGothic"/>
      <w:sz w:val="16"/>
      <w:szCs w:val="16"/>
    </w:rPr>
  </w:style>
  <w:style w:type="paragraph" w:styleId="Textkrper-Erstzeileneinzug">
    <w:name w:val="Body Text First Indent"/>
    <w:basedOn w:val="Textkrper"/>
    <w:link w:val="Textkrper-ErstzeileneinzugZchn"/>
    <w:uiPriority w:val="99"/>
    <w:semiHidden/>
    <w:unhideWhenUsed/>
    <w:rsid w:val="00A04E6A"/>
    <w:pPr>
      <w:spacing w:after="160"/>
      <w:ind w:firstLine="360"/>
    </w:pPr>
  </w:style>
  <w:style w:type="character" w:customStyle="1" w:styleId="Textkrper-ErstzeileneinzugZchn">
    <w:name w:val="Textkörper-Erstzeileneinzug Zchn"/>
    <w:basedOn w:val="TextkrperZchn"/>
    <w:link w:val="Textkrper-Erstzeileneinzug"/>
    <w:uiPriority w:val="99"/>
    <w:semiHidden/>
    <w:rsid w:val="00A04E6A"/>
    <w:rPr>
      <w:rFonts w:ascii="TradeGothic" w:hAnsi="TradeGothic"/>
    </w:rPr>
  </w:style>
  <w:style w:type="paragraph" w:styleId="Textkrper-Zeileneinzug">
    <w:name w:val="Body Text Indent"/>
    <w:basedOn w:val="Standard"/>
    <w:link w:val="Textkrper-ZeileneinzugZchn"/>
    <w:uiPriority w:val="99"/>
    <w:semiHidden/>
    <w:unhideWhenUsed/>
    <w:rsid w:val="00A04E6A"/>
    <w:pPr>
      <w:ind w:left="283"/>
    </w:pPr>
  </w:style>
  <w:style w:type="character" w:customStyle="1" w:styleId="Textkrper-ZeileneinzugZchn">
    <w:name w:val="Textkörper-Zeileneinzug Zchn"/>
    <w:basedOn w:val="Absatz-Standardschriftart"/>
    <w:link w:val="Textkrper-Zeileneinzug"/>
    <w:uiPriority w:val="99"/>
    <w:semiHidden/>
    <w:rsid w:val="00A04E6A"/>
    <w:rPr>
      <w:rFonts w:ascii="TradeGothic" w:hAnsi="TradeGothic"/>
    </w:rPr>
  </w:style>
  <w:style w:type="paragraph" w:styleId="Textkrper-Erstzeileneinzug2">
    <w:name w:val="Body Text First Indent 2"/>
    <w:basedOn w:val="Textkrper-Zeileneinzug"/>
    <w:link w:val="Textkrper-Erstzeileneinzug2Zchn"/>
    <w:uiPriority w:val="99"/>
    <w:semiHidden/>
    <w:unhideWhenUsed/>
    <w:rsid w:val="00A04E6A"/>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04E6A"/>
    <w:rPr>
      <w:rFonts w:ascii="TradeGothic" w:hAnsi="TradeGothic"/>
    </w:rPr>
  </w:style>
  <w:style w:type="paragraph" w:styleId="Titel">
    <w:name w:val="Title"/>
    <w:basedOn w:val="Standard"/>
    <w:next w:val="Standard"/>
    <w:link w:val="TitelZchn"/>
    <w:uiPriority w:val="10"/>
    <w:qFormat/>
    <w:rsid w:val="00A27823"/>
    <w:pPr>
      <w:contextualSpacing/>
    </w:pPr>
    <w:rPr>
      <w:rFonts w:eastAsia="Times New Roman" w:cs="Times New Roman"/>
      <w:spacing w:val="-10"/>
      <w:kern w:val="28"/>
      <w:sz w:val="40"/>
      <w:szCs w:val="56"/>
    </w:rPr>
  </w:style>
  <w:style w:type="character" w:customStyle="1" w:styleId="TitelZchn">
    <w:name w:val="Titel Zchn"/>
    <w:basedOn w:val="Absatz-Standardschriftart"/>
    <w:link w:val="Titel"/>
    <w:uiPriority w:val="10"/>
    <w:rsid w:val="00A27823"/>
    <w:rPr>
      <w:rFonts w:ascii="Arial" w:eastAsia="Times New Roman" w:hAnsi="Arial" w:cs="Times New Roman"/>
      <w:spacing w:val="-10"/>
      <w:kern w:val="28"/>
      <w:sz w:val="40"/>
      <w:szCs w:val="56"/>
    </w:rPr>
  </w:style>
  <w:style w:type="paragraph" w:styleId="Umschlagabsenderadresse">
    <w:name w:val="envelope return"/>
    <w:basedOn w:val="Standard"/>
    <w:uiPriority w:val="99"/>
    <w:semiHidden/>
    <w:unhideWhenUsed/>
    <w:rsid w:val="00A04E6A"/>
    <w:rPr>
      <w:rFonts w:eastAsia="Times New Roman" w:cs="Times New Roman"/>
      <w:szCs w:val="20"/>
    </w:rPr>
  </w:style>
  <w:style w:type="paragraph" w:styleId="Umschlagadresse">
    <w:name w:val="envelope address"/>
    <w:basedOn w:val="Standard"/>
    <w:uiPriority w:val="99"/>
    <w:semiHidden/>
    <w:unhideWhenUsed/>
    <w:rsid w:val="00A04E6A"/>
    <w:pPr>
      <w:framePr w:w="4320" w:h="2160" w:hRule="exact" w:hSpace="141" w:wrap="auto" w:hAnchor="page" w:xAlign="center" w:yAlign="bottom"/>
      <w:ind w:left="1"/>
    </w:pPr>
    <w:rPr>
      <w:rFonts w:eastAsia="Times New Roman" w:cs="Times New Roman"/>
      <w:sz w:val="24"/>
      <w:szCs w:val="24"/>
    </w:rPr>
  </w:style>
  <w:style w:type="paragraph" w:styleId="Unterschrift">
    <w:name w:val="Signature"/>
    <w:basedOn w:val="Standard"/>
    <w:link w:val="UnterschriftZchn"/>
    <w:uiPriority w:val="99"/>
    <w:semiHidden/>
    <w:unhideWhenUsed/>
    <w:rsid w:val="00A04E6A"/>
    <w:pPr>
      <w:ind w:left="4252"/>
    </w:pPr>
  </w:style>
  <w:style w:type="character" w:customStyle="1" w:styleId="UnterschriftZchn">
    <w:name w:val="Unterschrift Zchn"/>
    <w:basedOn w:val="Absatz-Standardschriftart"/>
    <w:link w:val="Unterschrift"/>
    <w:uiPriority w:val="99"/>
    <w:semiHidden/>
    <w:rsid w:val="00A04E6A"/>
    <w:rPr>
      <w:rFonts w:ascii="TradeGothic" w:hAnsi="TradeGothic"/>
    </w:rPr>
  </w:style>
  <w:style w:type="paragraph" w:styleId="Untertitel">
    <w:name w:val="Subtitle"/>
    <w:basedOn w:val="Standard"/>
    <w:next w:val="Standard"/>
    <w:link w:val="UntertitelZchn"/>
    <w:uiPriority w:val="11"/>
    <w:qFormat/>
    <w:rsid w:val="00A04E6A"/>
    <w:pPr>
      <w:numPr>
        <w:ilvl w:val="1"/>
      </w:numPr>
      <w:ind w:left="567" w:hanging="567"/>
    </w:pPr>
    <w:rPr>
      <w:rFonts w:eastAsia="Times New Roman"/>
      <w:color w:val="5A5A5A" w:themeColor="text1" w:themeTint="A5"/>
      <w:spacing w:val="15"/>
    </w:rPr>
  </w:style>
  <w:style w:type="character" w:customStyle="1" w:styleId="UntertitelZchn">
    <w:name w:val="Untertitel Zchn"/>
    <w:basedOn w:val="Absatz-Standardschriftart"/>
    <w:link w:val="Untertitel"/>
    <w:uiPriority w:val="11"/>
    <w:rsid w:val="00A04E6A"/>
    <w:rPr>
      <w:rFonts w:ascii="TradeGothic" w:eastAsia="Times New Roman" w:hAnsi="TradeGothic"/>
      <w:color w:val="5A5A5A" w:themeColor="text1" w:themeTint="A5"/>
      <w:spacing w:val="15"/>
    </w:rPr>
  </w:style>
  <w:style w:type="paragraph" w:styleId="Verzeichnis1">
    <w:name w:val="toc 1"/>
    <w:basedOn w:val="Standard"/>
    <w:next w:val="Standard"/>
    <w:autoRedefine/>
    <w:uiPriority w:val="39"/>
    <w:unhideWhenUsed/>
    <w:rsid w:val="001A008D"/>
    <w:pPr>
      <w:tabs>
        <w:tab w:val="right" w:leader="dot" w:pos="14277"/>
      </w:tabs>
      <w:spacing w:after="100"/>
    </w:pPr>
    <w:rPr>
      <w:noProof/>
    </w:rPr>
  </w:style>
  <w:style w:type="paragraph" w:styleId="Verzeichnis2">
    <w:name w:val="toc 2"/>
    <w:basedOn w:val="Standard"/>
    <w:next w:val="Standard"/>
    <w:autoRedefine/>
    <w:uiPriority w:val="39"/>
    <w:unhideWhenUsed/>
    <w:rsid w:val="00D728C6"/>
    <w:pPr>
      <w:tabs>
        <w:tab w:val="right" w:leader="dot" w:pos="14277"/>
      </w:tabs>
      <w:spacing w:after="100"/>
      <w:ind w:left="1560" w:hanging="993"/>
    </w:pPr>
  </w:style>
  <w:style w:type="paragraph" w:styleId="Verzeichnis3">
    <w:name w:val="toc 3"/>
    <w:basedOn w:val="Standard"/>
    <w:next w:val="Standard"/>
    <w:autoRedefine/>
    <w:uiPriority w:val="39"/>
    <w:unhideWhenUsed/>
    <w:rsid w:val="00D728C6"/>
    <w:pPr>
      <w:tabs>
        <w:tab w:val="right" w:leader="dot" w:pos="9062"/>
      </w:tabs>
      <w:spacing w:after="100"/>
      <w:ind w:left="1134"/>
    </w:pPr>
  </w:style>
  <w:style w:type="paragraph" w:styleId="Verzeichnis4">
    <w:name w:val="toc 4"/>
    <w:basedOn w:val="Standard"/>
    <w:next w:val="Standard"/>
    <w:autoRedefine/>
    <w:uiPriority w:val="39"/>
    <w:unhideWhenUsed/>
    <w:rsid w:val="00A04E6A"/>
    <w:pPr>
      <w:spacing w:after="100"/>
      <w:ind w:left="660"/>
    </w:pPr>
  </w:style>
  <w:style w:type="paragraph" w:styleId="Verzeichnis5">
    <w:name w:val="toc 5"/>
    <w:basedOn w:val="Standard"/>
    <w:next w:val="Standard"/>
    <w:autoRedefine/>
    <w:uiPriority w:val="39"/>
    <w:unhideWhenUsed/>
    <w:rsid w:val="00A04E6A"/>
    <w:pPr>
      <w:spacing w:after="100"/>
      <w:ind w:left="880"/>
    </w:pPr>
  </w:style>
  <w:style w:type="paragraph" w:styleId="Verzeichnis6">
    <w:name w:val="toc 6"/>
    <w:basedOn w:val="Standard"/>
    <w:next w:val="Standard"/>
    <w:autoRedefine/>
    <w:uiPriority w:val="39"/>
    <w:unhideWhenUsed/>
    <w:rsid w:val="00A04E6A"/>
    <w:pPr>
      <w:spacing w:after="100"/>
      <w:ind w:left="1100"/>
    </w:pPr>
  </w:style>
  <w:style w:type="paragraph" w:styleId="Verzeichnis7">
    <w:name w:val="toc 7"/>
    <w:basedOn w:val="Standard"/>
    <w:next w:val="Standard"/>
    <w:autoRedefine/>
    <w:uiPriority w:val="39"/>
    <w:unhideWhenUsed/>
    <w:rsid w:val="00A04E6A"/>
    <w:pPr>
      <w:spacing w:after="100"/>
      <w:ind w:left="1320"/>
    </w:pPr>
  </w:style>
  <w:style w:type="paragraph" w:styleId="Verzeichnis8">
    <w:name w:val="toc 8"/>
    <w:basedOn w:val="Standard"/>
    <w:next w:val="Standard"/>
    <w:autoRedefine/>
    <w:uiPriority w:val="39"/>
    <w:unhideWhenUsed/>
    <w:rsid w:val="00A04E6A"/>
    <w:pPr>
      <w:spacing w:after="100"/>
      <w:ind w:left="1540"/>
    </w:pPr>
  </w:style>
  <w:style w:type="paragraph" w:styleId="Verzeichnis9">
    <w:name w:val="toc 9"/>
    <w:basedOn w:val="Standard"/>
    <w:next w:val="Standard"/>
    <w:autoRedefine/>
    <w:uiPriority w:val="39"/>
    <w:unhideWhenUsed/>
    <w:rsid w:val="00A04E6A"/>
    <w:pPr>
      <w:spacing w:after="100"/>
      <w:ind w:left="1760"/>
    </w:pPr>
  </w:style>
  <w:style w:type="character" w:styleId="Zeilennummer">
    <w:name w:val="line number"/>
    <w:basedOn w:val="Absatz-Standardschriftart"/>
    <w:uiPriority w:val="99"/>
    <w:semiHidden/>
    <w:unhideWhenUsed/>
    <w:rsid w:val="00A04E6A"/>
    <w:rPr>
      <w:rFonts w:ascii="TradeGothic" w:hAnsi="TradeGothic"/>
    </w:rPr>
  </w:style>
  <w:style w:type="paragraph" w:styleId="Zitat">
    <w:name w:val="Quote"/>
    <w:basedOn w:val="Standard"/>
    <w:next w:val="Standard"/>
    <w:link w:val="ZitatZchn"/>
    <w:uiPriority w:val="29"/>
    <w:qFormat/>
    <w:rsid w:val="00A04E6A"/>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04E6A"/>
    <w:rPr>
      <w:rFonts w:ascii="TradeGothic" w:hAnsi="TradeGothic"/>
      <w:i/>
      <w:iCs/>
      <w:color w:val="404040" w:themeColor="text1" w:themeTint="BF"/>
    </w:rPr>
  </w:style>
  <w:style w:type="paragraph" w:customStyle="1" w:styleId="Default">
    <w:name w:val="Default"/>
    <w:rsid w:val="001639CD"/>
    <w:pPr>
      <w:autoSpaceDE w:val="0"/>
      <w:autoSpaceDN w:val="0"/>
      <w:adjustRightInd w:val="0"/>
      <w:spacing w:after="0"/>
      <w:ind w:left="0" w:firstLine="0"/>
    </w:pPr>
    <w:rPr>
      <w:rFonts w:ascii="TradeGothic" w:hAnsi="TradeGothic" w:cs="TradeGothic"/>
      <w:color w:val="000000"/>
      <w:sz w:val="24"/>
      <w:szCs w:val="24"/>
    </w:rPr>
  </w:style>
  <w:style w:type="character" w:customStyle="1" w:styleId="ListenabsatzZchn">
    <w:name w:val="Listenabsatz Zchn"/>
    <w:basedOn w:val="Absatz-Standardschriftart"/>
    <w:link w:val="Listenabsatz"/>
    <w:uiPriority w:val="34"/>
    <w:rsid w:val="00665148"/>
    <w:rPr>
      <w:rFonts w:ascii="TradeGothic" w:hAnsi="Trade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0235">
      <w:bodyDiv w:val="1"/>
      <w:marLeft w:val="0"/>
      <w:marRight w:val="0"/>
      <w:marTop w:val="0"/>
      <w:marBottom w:val="0"/>
      <w:divBdr>
        <w:top w:val="none" w:sz="0" w:space="0" w:color="auto"/>
        <w:left w:val="none" w:sz="0" w:space="0" w:color="auto"/>
        <w:bottom w:val="none" w:sz="0" w:space="0" w:color="auto"/>
        <w:right w:val="none" w:sz="0" w:space="0" w:color="auto"/>
      </w:divBdr>
    </w:div>
    <w:div w:id="73011198">
      <w:bodyDiv w:val="1"/>
      <w:marLeft w:val="0"/>
      <w:marRight w:val="0"/>
      <w:marTop w:val="0"/>
      <w:marBottom w:val="0"/>
      <w:divBdr>
        <w:top w:val="none" w:sz="0" w:space="0" w:color="auto"/>
        <w:left w:val="none" w:sz="0" w:space="0" w:color="auto"/>
        <w:bottom w:val="none" w:sz="0" w:space="0" w:color="auto"/>
        <w:right w:val="none" w:sz="0" w:space="0" w:color="auto"/>
      </w:divBdr>
    </w:div>
    <w:div w:id="238832165">
      <w:bodyDiv w:val="1"/>
      <w:marLeft w:val="0"/>
      <w:marRight w:val="0"/>
      <w:marTop w:val="0"/>
      <w:marBottom w:val="0"/>
      <w:divBdr>
        <w:top w:val="none" w:sz="0" w:space="0" w:color="auto"/>
        <w:left w:val="none" w:sz="0" w:space="0" w:color="auto"/>
        <w:bottom w:val="none" w:sz="0" w:space="0" w:color="auto"/>
        <w:right w:val="none" w:sz="0" w:space="0" w:color="auto"/>
      </w:divBdr>
    </w:div>
    <w:div w:id="310796838">
      <w:bodyDiv w:val="1"/>
      <w:marLeft w:val="0"/>
      <w:marRight w:val="0"/>
      <w:marTop w:val="0"/>
      <w:marBottom w:val="0"/>
      <w:divBdr>
        <w:top w:val="none" w:sz="0" w:space="0" w:color="auto"/>
        <w:left w:val="none" w:sz="0" w:space="0" w:color="auto"/>
        <w:bottom w:val="none" w:sz="0" w:space="0" w:color="auto"/>
        <w:right w:val="none" w:sz="0" w:space="0" w:color="auto"/>
      </w:divBdr>
    </w:div>
    <w:div w:id="329871367">
      <w:bodyDiv w:val="1"/>
      <w:marLeft w:val="0"/>
      <w:marRight w:val="0"/>
      <w:marTop w:val="0"/>
      <w:marBottom w:val="0"/>
      <w:divBdr>
        <w:top w:val="none" w:sz="0" w:space="0" w:color="auto"/>
        <w:left w:val="none" w:sz="0" w:space="0" w:color="auto"/>
        <w:bottom w:val="none" w:sz="0" w:space="0" w:color="auto"/>
        <w:right w:val="none" w:sz="0" w:space="0" w:color="auto"/>
      </w:divBdr>
    </w:div>
    <w:div w:id="365836249">
      <w:bodyDiv w:val="1"/>
      <w:marLeft w:val="0"/>
      <w:marRight w:val="0"/>
      <w:marTop w:val="0"/>
      <w:marBottom w:val="0"/>
      <w:divBdr>
        <w:top w:val="none" w:sz="0" w:space="0" w:color="auto"/>
        <w:left w:val="none" w:sz="0" w:space="0" w:color="auto"/>
        <w:bottom w:val="none" w:sz="0" w:space="0" w:color="auto"/>
        <w:right w:val="none" w:sz="0" w:space="0" w:color="auto"/>
      </w:divBdr>
    </w:div>
    <w:div w:id="372773493">
      <w:bodyDiv w:val="1"/>
      <w:marLeft w:val="0"/>
      <w:marRight w:val="0"/>
      <w:marTop w:val="0"/>
      <w:marBottom w:val="0"/>
      <w:divBdr>
        <w:top w:val="none" w:sz="0" w:space="0" w:color="auto"/>
        <w:left w:val="none" w:sz="0" w:space="0" w:color="auto"/>
        <w:bottom w:val="none" w:sz="0" w:space="0" w:color="auto"/>
        <w:right w:val="none" w:sz="0" w:space="0" w:color="auto"/>
      </w:divBdr>
    </w:div>
    <w:div w:id="474488751">
      <w:bodyDiv w:val="1"/>
      <w:marLeft w:val="0"/>
      <w:marRight w:val="0"/>
      <w:marTop w:val="0"/>
      <w:marBottom w:val="0"/>
      <w:divBdr>
        <w:top w:val="none" w:sz="0" w:space="0" w:color="auto"/>
        <w:left w:val="none" w:sz="0" w:space="0" w:color="auto"/>
        <w:bottom w:val="none" w:sz="0" w:space="0" w:color="auto"/>
        <w:right w:val="none" w:sz="0" w:space="0" w:color="auto"/>
      </w:divBdr>
    </w:div>
    <w:div w:id="565071525">
      <w:bodyDiv w:val="1"/>
      <w:marLeft w:val="0"/>
      <w:marRight w:val="0"/>
      <w:marTop w:val="0"/>
      <w:marBottom w:val="0"/>
      <w:divBdr>
        <w:top w:val="none" w:sz="0" w:space="0" w:color="auto"/>
        <w:left w:val="none" w:sz="0" w:space="0" w:color="auto"/>
        <w:bottom w:val="none" w:sz="0" w:space="0" w:color="auto"/>
        <w:right w:val="none" w:sz="0" w:space="0" w:color="auto"/>
      </w:divBdr>
    </w:div>
    <w:div w:id="652297987">
      <w:bodyDiv w:val="1"/>
      <w:marLeft w:val="0"/>
      <w:marRight w:val="0"/>
      <w:marTop w:val="0"/>
      <w:marBottom w:val="0"/>
      <w:divBdr>
        <w:top w:val="none" w:sz="0" w:space="0" w:color="auto"/>
        <w:left w:val="none" w:sz="0" w:space="0" w:color="auto"/>
        <w:bottom w:val="none" w:sz="0" w:space="0" w:color="auto"/>
        <w:right w:val="none" w:sz="0" w:space="0" w:color="auto"/>
      </w:divBdr>
    </w:div>
    <w:div w:id="918834014">
      <w:bodyDiv w:val="1"/>
      <w:marLeft w:val="0"/>
      <w:marRight w:val="0"/>
      <w:marTop w:val="0"/>
      <w:marBottom w:val="0"/>
      <w:divBdr>
        <w:top w:val="none" w:sz="0" w:space="0" w:color="auto"/>
        <w:left w:val="none" w:sz="0" w:space="0" w:color="auto"/>
        <w:bottom w:val="none" w:sz="0" w:space="0" w:color="auto"/>
        <w:right w:val="none" w:sz="0" w:space="0" w:color="auto"/>
      </w:divBdr>
    </w:div>
    <w:div w:id="922880527">
      <w:bodyDiv w:val="1"/>
      <w:marLeft w:val="0"/>
      <w:marRight w:val="0"/>
      <w:marTop w:val="0"/>
      <w:marBottom w:val="0"/>
      <w:divBdr>
        <w:top w:val="none" w:sz="0" w:space="0" w:color="auto"/>
        <w:left w:val="none" w:sz="0" w:space="0" w:color="auto"/>
        <w:bottom w:val="none" w:sz="0" w:space="0" w:color="auto"/>
        <w:right w:val="none" w:sz="0" w:space="0" w:color="auto"/>
      </w:divBdr>
    </w:div>
    <w:div w:id="1064139817">
      <w:bodyDiv w:val="1"/>
      <w:marLeft w:val="0"/>
      <w:marRight w:val="0"/>
      <w:marTop w:val="0"/>
      <w:marBottom w:val="0"/>
      <w:divBdr>
        <w:top w:val="none" w:sz="0" w:space="0" w:color="auto"/>
        <w:left w:val="none" w:sz="0" w:space="0" w:color="auto"/>
        <w:bottom w:val="none" w:sz="0" w:space="0" w:color="auto"/>
        <w:right w:val="none" w:sz="0" w:space="0" w:color="auto"/>
      </w:divBdr>
    </w:div>
    <w:div w:id="1083531485">
      <w:bodyDiv w:val="1"/>
      <w:marLeft w:val="0"/>
      <w:marRight w:val="0"/>
      <w:marTop w:val="0"/>
      <w:marBottom w:val="0"/>
      <w:divBdr>
        <w:top w:val="none" w:sz="0" w:space="0" w:color="auto"/>
        <w:left w:val="none" w:sz="0" w:space="0" w:color="auto"/>
        <w:bottom w:val="none" w:sz="0" w:space="0" w:color="auto"/>
        <w:right w:val="none" w:sz="0" w:space="0" w:color="auto"/>
      </w:divBdr>
    </w:div>
    <w:div w:id="1115634682">
      <w:bodyDiv w:val="1"/>
      <w:marLeft w:val="0"/>
      <w:marRight w:val="0"/>
      <w:marTop w:val="0"/>
      <w:marBottom w:val="0"/>
      <w:divBdr>
        <w:top w:val="none" w:sz="0" w:space="0" w:color="auto"/>
        <w:left w:val="none" w:sz="0" w:space="0" w:color="auto"/>
        <w:bottom w:val="none" w:sz="0" w:space="0" w:color="auto"/>
        <w:right w:val="none" w:sz="0" w:space="0" w:color="auto"/>
      </w:divBdr>
    </w:div>
    <w:div w:id="1134980760">
      <w:bodyDiv w:val="1"/>
      <w:marLeft w:val="0"/>
      <w:marRight w:val="0"/>
      <w:marTop w:val="0"/>
      <w:marBottom w:val="0"/>
      <w:divBdr>
        <w:top w:val="none" w:sz="0" w:space="0" w:color="auto"/>
        <w:left w:val="none" w:sz="0" w:space="0" w:color="auto"/>
        <w:bottom w:val="none" w:sz="0" w:space="0" w:color="auto"/>
        <w:right w:val="none" w:sz="0" w:space="0" w:color="auto"/>
      </w:divBdr>
    </w:div>
    <w:div w:id="1255167856">
      <w:bodyDiv w:val="1"/>
      <w:marLeft w:val="0"/>
      <w:marRight w:val="0"/>
      <w:marTop w:val="0"/>
      <w:marBottom w:val="0"/>
      <w:divBdr>
        <w:top w:val="none" w:sz="0" w:space="0" w:color="auto"/>
        <w:left w:val="none" w:sz="0" w:space="0" w:color="auto"/>
        <w:bottom w:val="none" w:sz="0" w:space="0" w:color="auto"/>
        <w:right w:val="none" w:sz="0" w:space="0" w:color="auto"/>
      </w:divBdr>
    </w:div>
    <w:div w:id="1424378625">
      <w:bodyDiv w:val="1"/>
      <w:marLeft w:val="0"/>
      <w:marRight w:val="0"/>
      <w:marTop w:val="0"/>
      <w:marBottom w:val="0"/>
      <w:divBdr>
        <w:top w:val="none" w:sz="0" w:space="0" w:color="auto"/>
        <w:left w:val="none" w:sz="0" w:space="0" w:color="auto"/>
        <w:bottom w:val="none" w:sz="0" w:space="0" w:color="auto"/>
        <w:right w:val="none" w:sz="0" w:space="0" w:color="auto"/>
      </w:divBdr>
    </w:div>
    <w:div w:id="1661539492">
      <w:bodyDiv w:val="1"/>
      <w:marLeft w:val="0"/>
      <w:marRight w:val="0"/>
      <w:marTop w:val="0"/>
      <w:marBottom w:val="0"/>
      <w:divBdr>
        <w:top w:val="none" w:sz="0" w:space="0" w:color="auto"/>
        <w:left w:val="none" w:sz="0" w:space="0" w:color="auto"/>
        <w:bottom w:val="none" w:sz="0" w:space="0" w:color="auto"/>
        <w:right w:val="none" w:sz="0" w:space="0" w:color="auto"/>
      </w:divBdr>
    </w:div>
    <w:div w:id="1666979972">
      <w:bodyDiv w:val="1"/>
      <w:marLeft w:val="0"/>
      <w:marRight w:val="0"/>
      <w:marTop w:val="0"/>
      <w:marBottom w:val="0"/>
      <w:divBdr>
        <w:top w:val="none" w:sz="0" w:space="0" w:color="auto"/>
        <w:left w:val="none" w:sz="0" w:space="0" w:color="auto"/>
        <w:bottom w:val="none" w:sz="0" w:space="0" w:color="auto"/>
        <w:right w:val="none" w:sz="0" w:space="0" w:color="auto"/>
      </w:divBdr>
    </w:div>
    <w:div w:id="1679581287">
      <w:bodyDiv w:val="1"/>
      <w:marLeft w:val="0"/>
      <w:marRight w:val="0"/>
      <w:marTop w:val="0"/>
      <w:marBottom w:val="0"/>
      <w:divBdr>
        <w:top w:val="none" w:sz="0" w:space="0" w:color="auto"/>
        <w:left w:val="none" w:sz="0" w:space="0" w:color="auto"/>
        <w:bottom w:val="none" w:sz="0" w:space="0" w:color="auto"/>
        <w:right w:val="none" w:sz="0" w:space="0" w:color="auto"/>
      </w:divBdr>
    </w:div>
    <w:div w:id="1734543486">
      <w:bodyDiv w:val="1"/>
      <w:marLeft w:val="0"/>
      <w:marRight w:val="0"/>
      <w:marTop w:val="0"/>
      <w:marBottom w:val="0"/>
      <w:divBdr>
        <w:top w:val="none" w:sz="0" w:space="0" w:color="auto"/>
        <w:left w:val="none" w:sz="0" w:space="0" w:color="auto"/>
        <w:bottom w:val="none" w:sz="0" w:space="0" w:color="auto"/>
        <w:right w:val="none" w:sz="0" w:space="0" w:color="auto"/>
      </w:divBdr>
    </w:div>
    <w:div w:id="1858544311">
      <w:bodyDiv w:val="1"/>
      <w:marLeft w:val="0"/>
      <w:marRight w:val="0"/>
      <w:marTop w:val="0"/>
      <w:marBottom w:val="0"/>
      <w:divBdr>
        <w:top w:val="none" w:sz="0" w:space="0" w:color="auto"/>
        <w:left w:val="none" w:sz="0" w:space="0" w:color="auto"/>
        <w:bottom w:val="none" w:sz="0" w:space="0" w:color="auto"/>
        <w:right w:val="none" w:sz="0" w:space="0" w:color="auto"/>
      </w:divBdr>
    </w:div>
    <w:div w:id="2012638708">
      <w:bodyDiv w:val="1"/>
      <w:marLeft w:val="0"/>
      <w:marRight w:val="0"/>
      <w:marTop w:val="0"/>
      <w:marBottom w:val="0"/>
      <w:divBdr>
        <w:top w:val="none" w:sz="0" w:space="0" w:color="auto"/>
        <w:left w:val="none" w:sz="0" w:space="0" w:color="auto"/>
        <w:bottom w:val="none" w:sz="0" w:space="0" w:color="auto"/>
        <w:right w:val="none" w:sz="0" w:space="0" w:color="auto"/>
      </w:divBdr>
    </w:div>
    <w:div w:id="2021273111">
      <w:bodyDiv w:val="1"/>
      <w:marLeft w:val="0"/>
      <w:marRight w:val="0"/>
      <w:marTop w:val="0"/>
      <w:marBottom w:val="0"/>
      <w:divBdr>
        <w:top w:val="none" w:sz="0" w:space="0" w:color="auto"/>
        <w:left w:val="none" w:sz="0" w:space="0" w:color="auto"/>
        <w:bottom w:val="none" w:sz="0" w:space="0" w:color="auto"/>
        <w:right w:val="none" w:sz="0" w:space="0" w:color="auto"/>
      </w:divBdr>
    </w:div>
    <w:div w:id="206120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image" Target="media/image19.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22F3B-0186-45ED-9AF1-48AE1E97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3999</Words>
  <Characters>25199</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Kantonale Verwaltung Schwyz</Company>
  <LinksUpToDate>false</LinksUpToDate>
  <CharactersWithSpaces>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Maissen</dc:creator>
  <cp:keywords/>
  <dc:description/>
  <cp:lastModifiedBy>Alex Maissen</cp:lastModifiedBy>
  <cp:revision>13</cp:revision>
  <cp:lastPrinted>2021-12-20T08:24:00Z</cp:lastPrinted>
  <dcterms:created xsi:type="dcterms:W3CDTF">2021-12-12T15:09:00Z</dcterms:created>
  <dcterms:modified xsi:type="dcterms:W3CDTF">2021-12-20T08:24:00Z</dcterms:modified>
</cp:coreProperties>
</file>