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A8D" w:rsidRPr="009E5518" w:rsidRDefault="007D51B1" w:rsidP="007D51B1">
      <w:pPr>
        <w:tabs>
          <w:tab w:val="right" w:pos="14175"/>
        </w:tabs>
        <w:spacing w:line="240" w:lineRule="auto"/>
        <w:outlineLvl w:val="0"/>
        <w:rPr>
          <w:u w:val="single"/>
        </w:rPr>
      </w:pPr>
      <w:r w:rsidRPr="00DB5033">
        <w:rPr>
          <w:b/>
          <w:sz w:val="18"/>
          <w:szCs w:val="18"/>
        </w:rPr>
        <w:tab/>
      </w:r>
      <w:r w:rsidR="00DF3CE9" w:rsidRPr="009E5518">
        <w:rPr>
          <w:u w:val="single"/>
        </w:rPr>
        <w:t xml:space="preserve"> </w:t>
      </w:r>
    </w:p>
    <w:p w:rsidR="005A2676" w:rsidRPr="009E5518" w:rsidRDefault="0033294A" w:rsidP="00B87094">
      <w:pPr>
        <w:spacing w:line="240" w:lineRule="auto"/>
        <w:outlineLvl w:val="0"/>
        <w:rPr>
          <w:b/>
        </w:rPr>
      </w:pPr>
      <w:r>
        <w:rPr>
          <w:b/>
        </w:rPr>
        <w:t xml:space="preserve">Vernehmlassung: </w:t>
      </w:r>
      <w:r w:rsidR="007F4276">
        <w:rPr>
          <w:b/>
        </w:rPr>
        <w:t xml:space="preserve">Gesetz über den kantonalen Finanzhaushalt </w:t>
      </w:r>
      <w:r w:rsidR="00C4437D">
        <w:rPr>
          <w:b/>
        </w:rPr>
        <w:t>(</w:t>
      </w:r>
      <w:r w:rsidR="007F4276">
        <w:rPr>
          <w:b/>
        </w:rPr>
        <w:t>E-</w:t>
      </w:r>
      <w:r w:rsidR="00C4437D">
        <w:rPr>
          <w:b/>
        </w:rPr>
        <w:t>F</w:t>
      </w:r>
      <w:r>
        <w:rPr>
          <w:b/>
        </w:rPr>
        <w:t>H</w:t>
      </w:r>
      <w:r w:rsidR="00C4437D">
        <w:rPr>
          <w:b/>
        </w:rPr>
        <w:t>G)</w:t>
      </w:r>
    </w:p>
    <w:p w:rsidR="0077542D" w:rsidRDefault="0033294A" w:rsidP="00B87094">
      <w:pPr>
        <w:spacing w:line="240" w:lineRule="auto"/>
        <w:outlineLvl w:val="0"/>
      </w:pPr>
      <w:r>
        <w:t>Vorlage zur Erfassung einer Stellungnahme</w:t>
      </w:r>
    </w:p>
    <w:p w:rsidR="0033294A" w:rsidRPr="0033294A" w:rsidRDefault="0033294A" w:rsidP="00B87094">
      <w:pPr>
        <w:spacing w:line="240" w:lineRule="auto"/>
        <w:outlineLvl w:val="0"/>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7"/>
      </w:tblGrid>
      <w:tr w:rsidR="0033294A" w:rsidRPr="0033294A" w:rsidTr="00616B9D">
        <w:tc>
          <w:tcPr>
            <w:tcW w:w="14567" w:type="dxa"/>
            <w:shd w:val="clear" w:color="auto" w:fill="auto"/>
            <w:vAlign w:val="center"/>
          </w:tcPr>
          <w:p w:rsidR="0033294A" w:rsidRPr="0033294A" w:rsidRDefault="0033294A" w:rsidP="0033294A">
            <w:pPr>
              <w:spacing w:line="240" w:lineRule="auto"/>
              <w:rPr>
                <w:b/>
                <w:spacing w:val="0"/>
              </w:rPr>
            </w:pPr>
            <w:r w:rsidRPr="0033294A">
              <w:rPr>
                <w:b/>
                <w:spacing w:val="0"/>
              </w:rPr>
              <w:t xml:space="preserve">Allgemeine Bemerkungen zur </w:t>
            </w:r>
            <w:proofErr w:type="spellStart"/>
            <w:r w:rsidRPr="0033294A">
              <w:rPr>
                <w:b/>
                <w:spacing w:val="0"/>
              </w:rPr>
              <w:t>Vernehmlassung</w:t>
            </w:r>
            <w:r>
              <w:rPr>
                <w:b/>
                <w:spacing w:val="0"/>
              </w:rPr>
              <w:t>svorlage</w:t>
            </w:r>
            <w:proofErr w:type="spellEnd"/>
            <w:r>
              <w:rPr>
                <w:b/>
                <w:spacing w:val="0"/>
              </w:rPr>
              <w:t>:</w:t>
            </w:r>
          </w:p>
        </w:tc>
      </w:tr>
      <w:tr w:rsidR="0033294A" w:rsidRPr="0033294A" w:rsidTr="0033294A">
        <w:trPr>
          <w:trHeight w:val="7371"/>
        </w:trPr>
        <w:tc>
          <w:tcPr>
            <w:tcW w:w="14567" w:type="dxa"/>
            <w:shd w:val="clear" w:color="auto" w:fill="auto"/>
          </w:tcPr>
          <w:p w:rsidR="0033294A" w:rsidRPr="0033294A" w:rsidRDefault="0033294A" w:rsidP="0033294A">
            <w:pPr>
              <w:spacing w:line="240" w:lineRule="auto"/>
              <w:rPr>
                <w:spacing w:val="0"/>
              </w:rPr>
            </w:pPr>
          </w:p>
        </w:tc>
      </w:tr>
    </w:tbl>
    <w:p w:rsidR="0033294A" w:rsidRDefault="0033294A"/>
    <w:p w:rsidR="0033294A" w:rsidRPr="00DB5033" w:rsidRDefault="0033294A"/>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1"/>
        <w:gridCol w:w="9899"/>
      </w:tblGrid>
      <w:tr w:rsidR="0033294A" w:rsidRPr="009E5518" w:rsidTr="0033294A">
        <w:tc>
          <w:tcPr>
            <w:tcW w:w="1667" w:type="pct"/>
            <w:shd w:val="clear" w:color="auto" w:fill="auto"/>
            <w:vAlign w:val="center"/>
          </w:tcPr>
          <w:p w:rsidR="0033294A" w:rsidRPr="007F4276" w:rsidRDefault="0033294A" w:rsidP="00237CD0">
            <w:pPr>
              <w:rPr>
                <w:b/>
              </w:rPr>
            </w:pPr>
            <w:r w:rsidRPr="007F4276">
              <w:rPr>
                <w:b/>
              </w:rPr>
              <w:t xml:space="preserve">Gesetz über </w:t>
            </w:r>
            <w:r>
              <w:rPr>
                <w:b/>
              </w:rPr>
              <w:t xml:space="preserve">den kantonalen Finanzhaushalt </w:t>
            </w:r>
          </w:p>
          <w:p w:rsidR="0033294A" w:rsidRPr="00C4437D" w:rsidRDefault="0033294A" w:rsidP="00F60935">
            <w:pPr>
              <w:rPr>
                <w:sz w:val="18"/>
                <w:szCs w:val="18"/>
              </w:rPr>
            </w:pPr>
            <w:r w:rsidRPr="00C4437D">
              <w:rPr>
                <w:sz w:val="18"/>
                <w:szCs w:val="18"/>
              </w:rPr>
              <w:t xml:space="preserve">Erläuterungsbericht und Vorlage </w:t>
            </w:r>
            <w:r>
              <w:rPr>
                <w:sz w:val="18"/>
                <w:szCs w:val="18"/>
              </w:rPr>
              <w:t xml:space="preserve">Januar 2013 </w:t>
            </w:r>
          </w:p>
        </w:tc>
        <w:tc>
          <w:tcPr>
            <w:tcW w:w="3333" w:type="pct"/>
            <w:shd w:val="clear" w:color="auto" w:fill="auto"/>
            <w:vAlign w:val="center"/>
          </w:tcPr>
          <w:p w:rsidR="0033294A" w:rsidRPr="007F4276" w:rsidRDefault="0033294A" w:rsidP="00237CD0">
            <w:pPr>
              <w:rPr>
                <w:b/>
              </w:rPr>
            </w:pPr>
            <w:r w:rsidRPr="007F4276">
              <w:rPr>
                <w:b/>
              </w:rPr>
              <w:t xml:space="preserve">Bemerkungen </w:t>
            </w:r>
            <w:r>
              <w:rPr>
                <w:b/>
              </w:rPr>
              <w:t>zu den einzelnen Bestimmungen</w:t>
            </w:r>
            <w:r w:rsidRPr="007F4276">
              <w:rPr>
                <w:b/>
              </w:rPr>
              <w:t>:</w:t>
            </w:r>
          </w:p>
          <w:p w:rsidR="0033294A" w:rsidRPr="007F4276" w:rsidRDefault="0033294A" w:rsidP="007F4276">
            <w:pPr>
              <w:rPr>
                <w:sz w:val="18"/>
                <w:szCs w:val="18"/>
              </w:rPr>
            </w:pPr>
          </w:p>
        </w:tc>
      </w:tr>
      <w:tr w:rsidR="0033294A" w:rsidRPr="00DB4C05" w:rsidTr="0033294A">
        <w:tc>
          <w:tcPr>
            <w:tcW w:w="1667" w:type="pct"/>
            <w:shd w:val="clear" w:color="auto" w:fill="auto"/>
          </w:tcPr>
          <w:p w:rsidR="0033294A" w:rsidRPr="00852EF0" w:rsidRDefault="0033294A" w:rsidP="00852EF0">
            <w:pPr>
              <w:spacing w:line="240" w:lineRule="auto"/>
              <w:rPr>
                <w:spacing w:val="0"/>
                <w:sz w:val="17"/>
                <w:szCs w:val="20"/>
                <w:lang w:eastAsia="de-CH"/>
              </w:rPr>
            </w:pPr>
          </w:p>
          <w:p w:rsidR="0033294A" w:rsidRDefault="0033294A" w:rsidP="00852EF0">
            <w:pPr>
              <w:spacing w:line="240" w:lineRule="auto"/>
              <w:rPr>
                <w:spacing w:val="0"/>
                <w:sz w:val="17"/>
                <w:szCs w:val="20"/>
                <w:lang w:eastAsia="de-CH"/>
              </w:rPr>
            </w:pPr>
            <w:r w:rsidRPr="00852EF0">
              <w:rPr>
                <w:spacing w:val="0"/>
                <w:sz w:val="17"/>
                <w:szCs w:val="20"/>
                <w:lang w:eastAsia="de-CH"/>
              </w:rPr>
              <w:t xml:space="preserve">Der Kantonsrat des Kantons Schwyz, </w:t>
            </w:r>
          </w:p>
          <w:p w:rsidR="0033294A" w:rsidRPr="00852EF0" w:rsidRDefault="0033294A" w:rsidP="00852EF0">
            <w:pPr>
              <w:spacing w:line="240" w:lineRule="auto"/>
              <w:rPr>
                <w:spacing w:val="0"/>
                <w:sz w:val="17"/>
                <w:szCs w:val="20"/>
                <w:lang w:eastAsia="de-CH"/>
              </w:rPr>
            </w:pPr>
          </w:p>
          <w:p w:rsidR="0033294A" w:rsidRDefault="0033294A" w:rsidP="00852EF0">
            <w:pPr>
              <w:spacing w:line="240" w:lineRule="auto"/>
              <w:rPr>
                <w:spacing w:val="0"/>
                <w:sz w:val="17"/>
                <w:szCs w:val="20"/>
                <w:lang w:eastAsia="de-CH"/>
              </w:rPr>
            </w:pPr>
            <w:r w:rsidRPr="00852EF0">
              <w:rPr>
                <w:spacing w:val="0"/>
                <w:sz w:val="17"/>
                <w:szCs w:val="20"/>
                <w:lang w:eastAsia="de-CH"/>
              </w:rPr>
              <w:t xml:space="preserve">gestützt auf §§ 76 ff. der Kantonsverfassung1, nach Einsicht in Bericht und Vorlage des Regierungsrates, </w:t>
            </w:r>
          </w:p>
          <w:p w:rsidR="0033294A" w:rsidRPr="00852EF0" w:rsidRDefault="0033294A" w:rsidP="00852EF0">
            <w:pPr>
              <w:spacing w:line="240" w:lineRule="auto"/>
              <w:rPr>
                <w:spacing w:val="0"/>
                <w:sz w:val="17"/>
                <w:szCs w:val="20"/>
                <w:lang w:eastAsia="de-CH"/>
              </w:rPr>
            </w:pPr>
          </w:p>
          <w:p w:rsidR="0033294A" w:rsidRDefault="0033294A" w:rsidP="00852EF0">
            <w:pPr>
              <w:spacing w:line="240" w:lineRule="auto"/>
              <w:rPr>
                <w:spacing w:val="0"/>
                <w:sz w:val="17"/>
                <w:szCs w:val="20"/>
                <w:lang w:eastAsia="de-CH"/>
              </w:rPr>
            </w:pPr>
            <w:r w:rsidRPr="00852EF0">
              <w:rPr>
                <w:spacing w:val="0"/>
                <w:sz w:val="17"/>
                <w:szCs w:val="20"/>
                <w:lang w:eastAsia="de-CH"/>
              </w:rPr>
              <w:t>beschliesst:</w:t>
            </w:r>
          </w:p>
          <w:p w:rsidR="0033294A" w:rsidRPr="00C4437D" w:rsidRDefault="0033294A" w:rsidP="00852EF0">
            <w:pPr>
              <w:spacing w:line="240" w:lineRule="auto"/>
              <w:rPr>
                <w:rFonts w:cs="TradeGothic"/>
                <w:spacing w:val="0"/>
                <w:sz w:val="18"/>
                <w:szCs w:val="18"/>
                <w:lang w:eastAsia="de-CH"/>
              </w:rPr>
            </w:pPr>
          </w:p>
        </w:tc>
        <w:tc>
          <w:tcPr>
            <w:tcW w:w="3333" w:type="pct"/>
            <w:shd w:val="clear" w:color="auto" w:fill="auto"/>
          </w:tcPr>
          <w:p w:rsidR="0033294A" w:rsidRPr="0033294A" w:rsidRDefault="0033294A" w:rsidP="007F4276">
            <w:pPr>
              <w:pStyle w:val="Instanzbeschliesst1"/>
              <w:rPr>
                <w:rFonts w:cs="TradeGothic"/>
                <w:i w:val="0"/>
                <w:sz w:val="18"/>
                <w:szCs w:val="18"/>
              </w:rPr>
            </w:pPr>
          </w:p>
        </w:tc>
      </w:tr>
      <w:tr w:rsidR="0033294A" w:rsidRPr="00047903" w:rsidTr="0033294A">
        <w:tc>
          <w:tcPr>
            <w:tcW w:w="1667" w:type="pct"/>
            <w:shd w:val="clear" w:color="auto" w:fill="auto"/>
          </w:tcPr>
          <w:p w:rsidR="0033294A" w:rsidRPr="00047903" w:rsidRDefault="0033294A" w:rsidP="00387B97">
            <w:pPr>
              <w:spacing w:before="60" w:after="60" w:line="240" w:lineRule="auto"/>
              <w:rPr>
                <w:b/>
                <w:spacing w:val="0"/>
                <w:sz w:val="18"/>
                <w:szCs w:val="18"/>
                <w:lang w:eastAsia="de-CH"/>
              </w:rPr>
            </w:pPr>
            <w:r w:rsidRPr="00047903">
              <w:rPr>
                <w:b/>
                <w:spacing w:val="0"/>
                <w:sz w:val="18"/>
                <w:szCs w:val="18"/>
                <w:lang w:eastAsia="de-CH"/>
              </w:rPr>
              <w:t>I. Allgemeine Bestimmungen</w:t>
            </w:r>
          </w:p>
        </w:tc>
        <w:tc>
          <w:tcPr>
            <w:tcW w:w="3333" w:type="pct"/>
            <w:shd w:val="clear" w:color="auto" w:fill="auto"/>
          </w:tcPr>
          <w:p w:rsidR="0033294A" w:rsidRPr="00047903" w:rsidRDefault="0033294A" w:rsidP="00387B97">
            <w:pPr>
              <w:spacing w:before="60" w:after="60" w:line="240" w:lineRule="auto"/>
              <w:rPr>
                <w:b/>
                <w:spacing w:val="0"/>
                <w:sz w:val="18"/>
                <w:szCs w:val="18"/>
                <w:lang w:eastAsia="de-CH"/>
              </w:rPr>
            </w:pPr>
          </w:p>
        </w:tc>
      </w:tr>
      <w:tr w:rsidR="0033294A" w:rsidRPr="00932E17" w:rsidTr="0033294A">
        <w:tc>
          <w:tcPr>
            <w:tcW w:w="1667" w:type="pct"/>
            <w:shd w:val="clear" w:color="auto" w:fill="auto"/>
            <w:vAlign w:val="center"/>
          </w:tcPr>
          <w:p w:rsidR="0033294A" w:rsidRDefault="0033294A" w:rsidP="00852EF0">
            <w:pPr>
              <w:pStyle w:val="ParagraphRandtitel"/>
              <w:rPr>
                <w:b w:val="0"/>
              </w:rPr>
            </w:pPr>
            <w:r w:rsidRPr="00852EF0">
              <w:t>§ 1</w:t>
            </w:r>
            <w:r w:rsidRPr="00852EF0">
              <w:tab/>
            </w:r>
            <w:r w:rsidRPr="00852EF0">
              <w:rPr>
                <w:b w:val="0"/>
              </w:rPr>
              <w:t>1. Gegenstand</w:t>
            </w:r>
          </w:p>
          <w:p w:rsidR="0033294A" w:rsidRDefault="0033294A" w:rsidP="00852EF0">
            <w:pPr>
              <w:spacing w:line="240" w:lineRule="auto"/>
              <w:rPr>
                <w:spacing w:val="0"/>
                <w:sz w:val="17"/>
                <w:szCs w:val="20"/>
                <w:lang w:eastAsia="de-CH"/>
              </w:rPr>
            </w:pPr>
          </w:p>
          <w:p w:rsidR="0033294A" w:rsidRPr="00852EF0" w:rsidRDefault="0033294A" w:rsidP="00852EF0">
            <w:pPr>
              <w:spacing w:line="240" w:lineRule="auto"/>
              <w:rPr>
                <w:spacing w:val="0"/>
                <w:sz w:val="17"/>
                <w:szCs w:val="20"/>
                <w:lang w:eastAsia="de-CH"/>
              </w:rPr>
            </w:pPr>
            <w:r w:rsidRPr="00852EF0">
              <w:rPr>
                <w:spacing w:val="0"/>
                <w:sz w:val="17"/>
                <w:szCs w:val="20"/>
                <w:lang w:eastAsia="de-CH"/>
              </w:rPr>
              <w:t>Dieses Gesetz regelt die Steuerung der Finanzen und Leistu</w:t>
            </w:r>
            <w:r w:rsidRPr="00852EF0">
              <w:rPr>
                <w:spacing w:val="0"/>
                <w:sz w:val="17"/>
                <w:szCs w:val="20"/>
                <w:lang w:eastAsia="de-CH"/>
              </w:rPr>
              <w:t>n</w:t>
            </w:r>
            <w:r w:rsidRPr="00852EF0">
              <w:rPr>
                <w:spacing w:val="0"/>
                <w:sz w:val="17"/>
                <w:szCs w:val="20"/>
                <w:lang w:eastAsia="de-CH"/>
              </w:rPr>
              <w:t>gen, die Ausgaben und deren Bewilligung sowie die Rec</w:t>
            </w:r>
            <w:r w:rsidRPr="00852EF0">
              <w:rPr>
                <w:spacing w:val="0"/>
                <w:sz w:val="17"/>
                <w:szCs w:val="20"/>
                <w:lang w:eastAsia="de-CH"/>
              </w:rPr>
              <w:t>h</w:t>
            </w:r>
            <w:r w:rsidRPr="00852EF0">
              <w:rPr>
                <w:spacing w:val="0"/>
                <w:sz w:val="17"/>
                <w:szCs w:val="20"/>
                <w:lang w:eastAsia="de-CH"/>
              </w:rPr>
              <w:t>nungslegung.</w:t>
            </w:r>
          </w:p>
          <w:p w:rsidR="0033294A" w:rsidRPr="00C4437D" w:rsidRDefault="0033294A" w:rsidP="00237CD0">
            <w:pPr>
              <w:spacing w:before="60" w:after="60" w:line="240" w:lineRule="auto"/>
              <w:rPr>
                <w:spacing w:val="0"/>
                <w:sz w:val="18"/>
                <w:szCs w:val="18"/>
                <w:lang w:eastAsia="de-CH"/>
              </w:rPr>
            </w:pPr>
          </w:p>
        </w:tc>
        <w:tc>
          <w:tcPr>
            <w:tcW w:w="3333" w:type="pct"/>
            <w:shd w:val="clear" w:color="auto" w:fill="auto"/>
            <w:vAlign w:val="center"/>
          </w:tcPr>
          <w:p w:rsidR="0033294A" w:rsidRPr="00C4437D" w:rsidRDefault="0033294A" w:rsidP="00237CD0">
            <w:pPr>
              <w:spacing w:before="60" w:after="60" w:line="240" w:lineRule="auto"/>
              <w:rPr>
                <w:spacing w:val="0"/>
                <w:sz w:val="18"/>
                <w:szCs w:val="18"/>
                <w:lang w:eastAsia="de-CH"/>
              </w:rPr>
            </w:pPr>
          </w:p>
        </w:tc>
      </w:tr>
      <w:tr w:rsidR="0033294A" w:rsidRPr="00932E17" w:rsidTr="0033294A">
        <w:tc>
          <w:tcPr>
            <w:tcW w:w="1667" w:type="pct"/>
            <w:shd w:val="clear" w:color="auto" w:fill="auto"/>
            <w:vAlign w:val="center"/>
          </w:tcPr>
          <w:p w:rsidR="0033294A" w:rsidRPr="00852EF0" w:rsidRDefault="0033294A" w:rsidP="00852EF0">
            <w:pPr>
              <w:pStyle w:val="ParagraphRandtitel"/>
            </w:pPr>
            <w:r w:rsidRPr="00852EF0">
              <w:t>§ 2</w:t>
            </w:r>
            <w:r w:rsidRPr="00852EF0">
              <w:tab/>
            </w:r>
            <w:r w:rsidRPr="00852EF0">
              <w:rPr>
                <w:b w:val="0"/>
              </w:rPr>
              <w:t>2. Geltungsbereich</w:t>
            </w:r>
          </w:p>
          <w:p w:rsidR="0033294A" w:rsidRPr="00237CD0" w:rsidRDefault="0033294A" w:rsidP="00237CD0">
            <w:pPr>
              <w:rPr>
                <w:sz w:val="18"/>
                <w:szCs w:val="18"/>
                <w:lang w:eastAsia="de-CH"/>
              </w:rPr>
            </w:pPr>
          </w:p>
          <w:p w:rsidR="0033294A" w:rsidRPr="00047903" w:rsidRDefault="0033294A" w:rsidP="00237CD0">
            <w:pPr>
              <w:spacing w:line="240" w:lineRule="auto"/>
              <w:rPr>
                <w:spacing w:val="0"/>
                <w:sz w:val="18"/>
                <w:szCs w:val="18"/>
              </w:rPr>
            </w:pPr>
            <w:r w:rsidRPr="00237CD0">
              <w:rPr>
                <w:spacing w:val="0"/>
                <w:sz w:val="18"/>
                <w:szCs w:val="18"/>
                <w:vertAlign w:val="superscript"/>
              </w:rPr>
              <w:t>1</w:t>
            </w:r>
            <w:r w:rsidRPr="00047903">
              <w:rPr>
                <w:spacing w:val="0"/>
                <w:sz w:val="18"/>
                <w:szCs w:val="18"/>
              </w:rPr>
              <w:t xml:space="preserve"> </w:t>
            </w:r>
            <w:r w:rsidRPr="00852EF0">
              <w:rPr>
                <w:spacing w:val="0"/>
                <w:sz w:val="17"/>
                <w:szCs w:val="20"/>
                <w:lang w:eastAsia="de-CH"/>
              </w:rPr>
              <w:t>Dieses Gesetz gilt für</w:t>
            </w:r>
          </w:p>
          <w:p w:rsidR="0033294A" w:rsidRPr="00852EF0" w:rsidRDefault="0033294A" w:rsidP="00237CD0">
            <w:pPr>
              <w:spacing w:line="240" w:lineRule="auto"/>
              <w:rPr>
                <w:spacing w:val="0"/>
                <w:sz w:val="17"/>
                <w:szCs w:val="20"/>
                <w:lang w:eastAsia="de-CH"/>
              </w:rPr>
            </w:pPr>
            <w:r w:rsidRPr="00852EF0">
              <w:rPr>
                <w:spacing w:val="0"/>
                <w:sz w:val="17"/>
                <w:szCs w:val="20"/>
                <w:lang w:eastAsia="de-CH"/>
              </w:rPr>
              <w:t>a) den Kantonsrat;</w:t>
            </w:r>
          </w:p>
          <w:p w:rsidR="0033294A" w:rsidRPr="00852EF0" w:rsidRDefault="0033294A" w:rsidP="00237CD0">
            <w:pPr>
              <w:spacing w:line="240" w:lineRule="auto"/>
              <w:rPr>
                <w:spacing w:val="0"/>
                <w:sz w:val="17"/>
                <w:szCs w:val="20"/>
                <w:lang w:eastAsia="de-CH"/>
              </w:rPr>
            </w:pPr>
            <w:r w:rsidRPr="00852EF0">
              <w:rPr>
                <w:spacing w:val="0"/>
                <w:sz w:val="17"/>
                <w:szCs w:val="20"/>
                <w:lang w:eastAsia="de-CH"/>
              </w:rPr>
              <w:t>b) den Regierungsrat und die kantonale Verwaltung;</w:t>
            </w:r>
          </w:p>
          <w:p w:rsidR="0033294A" w:rsidRDefault="0033294A" w:rsidP="00237CD0">
            <w:pPr>
              <w:spacing w:line="240" w:lineRule="auto"/>
              <w:rPr>
                <w:spacing w:val="0"/>
                <w:sz w:val="17"/>
                <w:szCs w:val="20"/>
                <w:lang w:eastAsia="de-CH"/>
              </w:rPr>
            </w:pPr>
            <w:r w:rsidRPr="00852EF0">
              <w:rPr>
                <w:spacing w:val="0"/>
                <w:sz w:val="17"/>
                <w:szCs w:val="20"/>
                <w:lang w:eastAsia="de-CH"/>
              </w:rPr>
              <w:t>c) selbständige Anstalten des kantonalen öffentlichen Rechts.</w:t>
            </w:r>
          </w:p>
          <w:p w:rsidR="0033294A" w:rsidRPr="00852EF0" w:rsidRDefault="0033294A" w:rsidP="00237CD0">
            <w:pPr>
              <w:spacing w:line="240" w:lineRule="auto"/>
              <w:rPr>
                <w:spacing w:val="0"/>
                <w:sz w:val="17"/>
                <w:szCs w:val="20"/>
                <w:lang w:eastAsia="de-CH"/>
              </w:rPr>
            </w:pPr>
            <w:r w:rsidRPr="00852EF0">
              <w:rPr>
                <w:spacing w:val="0"/>
                <w:sz w:val="17"/>
                <w:szCs w:val="20"/>
                <w:lang w:eastAsia="de-CH"/>
              </w:rPr>
              <w:t xml:space="preserve"> </w:t>
            </w:r>
          </w:p>
          <w:p w:rsidR="0033294A" w:rsidRDefault="0033294A" w:rsidP="00237CD0">
            <w:pPr>
              <w:spacing w:line="240" w:lineRule="auto"/>
              <w:rPr>
                <w:spacing w:val="0"/>
                <w:sz w:val="18"/>
                <w:szCs w:val="18"/>
              </w:rPr>
            </w:pPr>
            <w:r w:rsidRPr="00237CD0">
              <w:rPr>
                <w:spacing w:val="0"/>
                <w:sz w:val="18"/>
                <w:szCs w:val="18"/>
                <w:vertAlign w:val="superscript"/>
              </w:rPr>
              <w:t>2</w:t>
            </w:r>
            <w:r w:rsidRPr="00047903">
              <w:rPr>
                <w:spacing w:val="0"/>
                <w:sz w:val="18"/>
                <w:szCs w:val="18"/>
              </w:rPr>
              <w:t xml:space="preserve"> </w:t>
            </w:r>
            <w:r w:rsidRPr="00852EF0">
              <w:rPr>
                <w:spacing w:val="0"/>
                <w:sz w:val="17"/>
                <w:szCs w:val="20"/>
                <w:lang w:eastAsia="de-CH"/>
              </w:rPr>
              <w:t>Es gilt für die kantonalen Gerichte und für andere Organisat</w:t>
            </w:r>
            <w:r w:rsidRPr="00852EF0">
              <w:rPr>
                <w:spacing w:val="0"/>
                <w:sz w:val="17"/>
                <w:szCs w:val="20"/>
                <w:lang w:eastAsia="de-CH"/>
              </w:rPr>
              <w:t>i</w:t>
            </w:r>
            <w:r w:rsidRPr="00852EF0">
              <w:rPr>
                <w:spacing w:val="0"/>
                <w:sz w:val="17"/>
                <w:szCs w:val="20"/>
                <w:lang w:eastAsia="de-CH"/>
              </w:rPr>
              <w:t>onen des kantonalen öffentlichen Rechts, soweit dies andere Gesetze vorsehen.</w:t>
            </w:r>
          </w:p>
          <w:p w:rsidR="0033294A" w:rsidRPr="00C4437D" w:rsidRDefault="0033294A" w:rsidP="00237CD0">
            <w:pPr>
              <w:spacing w:line="240" w:lineRule="auto"/>
              <w:rPr>
                <w:spacing w:val="0"/>
                <w:sz w:val="18"/>
                <w:szCs w:val="18"/>
              </w:rPr>
            </w:pPr>
          </w:p>
        </w:tc>
        <w:tc>
          <w:tcPr>
            <w:tcW w:w="3333" w:type="pct"/>
            <w:shd w:val="clear" w:color="auto" w:fill="auto"/>
            <w:vAlign w:val="center"/>
          </w:tcPr>
          <w:p w:rsidR="0033294A" w:rsidRPr="00C4437D" w:rsidRDefault="0033294A" w:rsidP="007F4276">
            <w:pPr>
              <w:rPr>
                <w:spacing w:val="0"/>
                <w:sz w:val="18"/>
                <w:szCs w:val="18"/>
              </w:rPr>
            </w:pPr>
          </w:p>
        </w:tc>
      </w:tr>
      <w:tr w:rsidR="0033294A" w:rsidRPr="00932E17" w:rsidTr="0033294A">
        <w:tc>
          <w:tcPr>
            <w:tcW w:w="1667" w:type="pct"/>
            <w:shd w:val="clear" w:color="auto" w:fill="auto"/>
            <w:vAlign w:val="center"/>
          </w:tcPr>
          <w:p w:rsidR="0033294A" w:rsidRPr="00852EF0" w:rsidRDefault="0033294A" w:rsidP="00852EF0">
            <w:pPr>
              <w:pStyle w:val="ParagraphRandtitel"/>
            </w:pPr>
            <w:r w:rsidRPr="00852EF0">
              <w:t>§ 3</w:t>
            </w:r>
            <w:r w:rsidRPr="00852EF0">
              <w:tab/>
            </w:r>
            <w:r w:rsidRPr="00852EF0">
              <w:rPr>
                <w:b w:val="0"/>
              </w:rPr>
              <w:t>3. Grundsätze der Haushaltsführung</w:t>
            </w:r>
          </w:p>
          <w:p w:rsidR="0033294A" w:rsidRPr="00852EF0" w:rsidRDefault="0033294A" w:rsidP="00D428C0">
            <w:pPr>
              <w:pStyle w:val="Listenabsatz"/>
              <w:numPr>
                <w:ilvl w:val="0"/>
                <w:numId w:val="3"/>
              </w:numPr>
              <w:spacing w:line="240" w:lineRule="auto"/>
              <w:rPr>
                <w:spacing w:val="0"/>
                <w:sz w:val="17"/>
                <w:szCs w:val="20"/>
                <w:lang w:eastAsia="de-CH"/>
              </w:rPr>
            </w:pPr>
            <w:r w:rsidRPr="00852EF0">
              <w:rPr>
                <w:spacing w:val="0"/>
                <w:sz w:val="17"/>
                <w:szCs w:val="20"/>
                <w:lang w:eastAsia="de-CH"/>
              </w:rPr>
              <w:t>Einzelne Grundsätze</w:t>
            </w:r>
          </w:p>
          <w:p w:rsidR="0033294A" w:rsidRPr="00D95557" w:rsidRDefault="0033294A" w:rsidP="00D95557">
            <w:pPr>
              <w:spacing w:line="240" w:lineRule="auto"/>
              <w:rPr>
                <w:spacing w:val="0"/>
                <w:sz w:val="18"/>
                <w:szCs w:val="18"/>
              </w:rPr>
            </w:pPr>
          </w:p>
          <w:p w:rsidR="0033294A" w:rsidRPr="00852EF0" w:rsidRDefault="0033294A" w:rsidP="00C06161">
            <w:pPr>
              <w:spacing w:line="240" w:lineRule="auto"/>
              <w:rPr>
                <w:spacing w:val="0"/>
                <w:sz w:val="17"/>
                <w:szCs w:val="20"/>
                <w:lang w:eastAsia="de-CH"/>
              </w:rPr>
            </w:pPr>
            <w:r w:rsidRPr="00852EF0">
              <w:rPr>
                <w:spacing w:val="0"/>
                <w:sz w:val="17"/>
                <w:szCs w:val="20"/>
                <w:lang w:eastAsia="de-CH"/>
              </w:rPr>
              <w:t>Die Haushaltsführung richtet sich nach den Grundsätzen der Gesetzmässigkeit, Sparsamkeit, Wirtschaftlichkeit, des Hau</w:t>
            </w:r>
            <w:r w:rsidRPr="00852EF0">
              <w:rPr>
                <w:spacing w:val="0"/>
                <w:sz w:val="17"/>
                <w:szCs w:val="20"/>
                <w:lang w:eastAsia="de-CH"/>
              </w:rPr>
              <w:t>s</w:t>
            </w:r>
            <w:r w:rsidRPr="00852EF0">
              <w:rPr>
                <w:spacing w:val="0"/>
                <w:sz w:val="17"/>
                <w:szCs w:val="20"/>
                <w:lang w:eastAsia="de-CH"/>
              </w:rPr>
              <w:t>haltsgleichgewichts, der Verursacherfinanzierung, Vorteilsabge</w:t>
            </w:r>
            <w:r w:rsidRPr="00852EF0">
              <w:rPr>
                <w:spacing w:val="0"/>
                <w:sz w:val="17"/>
                <w:szCs w:val="20"/>
                <w:lang w:eastAsia="de-CH"/>
              </w:rPr>
              <w:t>l</w:t>
            </w:r>
            <w:r w:rsidRPr="00852EF0">
              <w:rPr>
                <w:spacing w:val="0"/>
                <w:sz w:val="17"/>
                <w:szCs w:val="20"/>
                <w:lang w:eastAsia="de-CH"/>
              </w:rPr>
              <w:t>tung, Leistungs- und Wirkungsorientierung sowie der ordnungs-</w:t>
            </w:r>
            <w:r w:rsidRPr="00852EF0">
              <w:rPr>
                <w:spacing w:val="0"/>
                <w:sz w:val="17"/>
                <w:szCs w:val="20"/>
                <w:lang w:eastAsia="de-CH"/>
              </w:rPr>
              <w:lastRenderedPageBreak/>
              <w:t>gemässen Rechnungslegung.</w:t>
            </w:r>
          </w:p>
          <w:p w:rsidR="0033294A" w:rsidRPr="00047903" w:rsidRDefault="0033294A" w:rsidP="00C06161">
            <w:pPr>
              <w:spacing w:line="240" w:lineRule="auto"/>
              <w:rPr>
                <w:spacing w:val="0"/>
                <w:sz w:val="18"/>
                <w:szCs w:val="18"/>
              </w:rPr>
            </w:pPr>
          </w:p>
        </w:tc>
        <w:tc>
          <w:tcPr>
            <w:tcW w:w="3333" w:type="pct"/>
            <w:shd w:val="clear" w:color="auto" w:fill="auto"/>
            <w:vAlign w:val="center"/>
          </w:tcPr>
          <w:p w:rsidR="0033294A" w:rsidRPr="00C4437D" w:rsidRDefault="0033294A" w:rsidP="00C06161">
            <w:pPr>
              <w:pStyle w:val="Standard1"/>
              <w:rPr>
                <w:sz w:val="18"/>
                <w:szCs w:val="18"/>
              </w:rPr>
            </w:pPr>
          </w:p>
        </w:tc>
      </w:tr>
      <w:tr w:rsidR="0033294A" w:rsidRPr="00932E17" w:rsidTr="0033294A">
        <w:tc>
          <w:tcPr>
            <w:tcW w:w="1667" w:type="pct"/>
            <w:shd w:val="clear" w:color="auto" w:fill="auto"/>
            <w:vAlign w:val="center"/>
          </w:tcPr>
          <w:p w:rsidR="0033294A" w:rsidRPr="00852EF0" w:rsidRDefault="0033294A" w:rsidP="00852EF0">
            <w:pPr>
              <w:pStyle w:val="ParagraphRandtitel"/>
            </w:pPr>
            <w:r w:rsidRPr="00852EF0">
              <w:lastRenderedPageBreak/>
              <w:t>§ 4</w:t>
            </w:r>
            <w:r w:rsidRPr="00852EF0">
              <w:tab/>
            </w:r>
            <w:r w:rsidRPr="00852EF0">
              <w:rPr>
                <w:b w:val="0"/>
              </w:rPr>
              <w:t>b) Wirkungsorientierung</w:t>
            </w:r>
          </w:p>
          <w:p w:rsidR="0033294A" w:rsidRPr="00047903" w:rsidRDefault="0033294A" w:rsidP="00237CD0">
            <w:pPr>
              <w:spacing w:line="240" w:lineRule="auto"/>
              <w:rPr>
                <w:spacing w:val="0"/>
                <w:sz w:val="18"/>
                <w:szCs w:val="18"/>
              </w:rPr>
            </w:pPr>
          </w:p>
          <w:p w:rsidR="0033294A" w:rsidRDefault="0033294A" w:rsidP="00237CD0">
            <w:pPr>
              <w:spacing w:line="240" w:lineRule="auto"/>
              <w:rPr>
                <w:spacing w:val="0"/>
                <w:sz w:val="18"/>
                <w:szCs w:val="18"/>
              </w:rPr>
            </w:pPr>
            <w:r w:rsidRPr="00237CD0">
              <w:rPr>
                <w:spacing w:val="0"/>
                <w:sz w:val="18"/>
                <w:szCs w:val="18"/>
                <w:vertAlign w:val="superscript"/>
              </w:rPr>
              <w:t>1</w:t>
            </w:r>
            <w:r w:rsidRPr="00047903">
              <w:rPr>
                <w:spacing w:val="0"/>
                <w:sz w:val="18"/>
                <w:szCs w:val="18"/>
              </w:rPr>
              <w:t xml:space="preserve"> </w:t>
            </w:r>
            <w:r w:rsidRPr="00852EF0">
              <w:rPr>
                <w:spacing w:val="0"/>
                <w:sz w:val="17"/>
                <w:szCs w:val="20"/>
                <w:lang w:eastAsia="de-CH"/>
              </w:rPr>
              <w:t xml:space="preserve">Die Bevölkerung ist bedarfsgerecht und </w:t>
            </w:r>
            <w:proofErr w:type="gramStart"/>
            <w:r w:rsidRPr="00852EF0">
              <w:rPr>
                <w:spacing w:val="0"/>
                <w:sz w:val="17"/>
                <w:szCs w:val="20"/>
                <w:lang w:eastAsia="de-CH"/>
              </w:rPr>
              <w:t>qualitätsbezogen</w:t>
            </w:r>
            <w:proofErr w:type="gramEnd"/>
            <w:r w:rsidRPr="00852EF0">
              <w:rPr>
                <w:spacing w:val="0"/>
                <w:sz w:val="17"/>
                <w:szCs w:val="20"/>
                <w:lang w:eastAsia="de-CH"/>
              </w:rPr>
              <w:t xml:space="preserve"> mit öffentlichen Gütern und Dienstleistungen zu versorgen.</w:t>
            </w:r>
            <w:r w:rsidRPr="00047903">
              <w:rPr>
                <w:spacing w:val="0"/>
                <w:sz w:val="18"/>
                <w:szCs w:val="18"/>
              </w:rPr>
              <w:t xml:space="preserve"> </w:t>
            </w:r>
          </w:p>
          <w:p w:rsidR="0033294A" w:rsidRPr="00047903" w:rsidRDefault="0033294A" w:rsidP="00237CD0">
            <w:pPr>
              <w:spacing w:line="240" w:lineRule="auto"/>
              <w:rPr>
                <w:spacing w:val="0"/>
                <w:sz w:val="18"/>
                <w:szCs w:val="18"/>
              </w:rPr>
            </w:pPr>
          </w:p>
          <w:p w:rsidR="0033294A" w:rsidRDefault="0033294A" w:rsidP="00237CD0">
            <w:pPr>
              <w:spacing w:line="240" w:lineRule="auto"/>
              <w:rPr>
                <w:spacing w:val="0"/>
                <w:sz w:val="17"/>
                <w:szCs w:val="20"/>
                <w:lang w:eastAsia="de-CH"/>
              </w:rPr>
            </w:pPr>
            <w:r w:rsidRPr="00237CD0">
              <w:rPr>
                <w:spacing w:val="0"/>
                <w:sz w:val="18"/>
                <w:szCs w:val="18"/>
                <w:vertAlign w:val="superscript"/>
              </w:rPr>
              <w:t>2</w:t>
            </w:r>
            <w:r w:rsidRPr="00047903">
              <w:rPr>
                <w:spacing w:val="0"/>
                <w:sz w:val="18"/>
                <w:szCs w:val="18"/>
              </w:rPr>
              <w:t xml:space="preserve"> </w:t>
            </w:r>
            <w:r w:rsidRPr="00852EF0">
              <w:rPr>
                <w:spacing w:val="0"/>
                <w:sz w:val="17"/>
                <w:szCs w:val="20"/>
                <w:lang w:eastAsia="de-CH"/>
              </w:rPr>
              <w:t>Öffentliche Leistungen sind auf ihre Wirkung hin auszuric</w:t>
            </w:r>
            <w:r w:rsidRPr="00852EF0">
              <w:rPr>
                <w:spacing w:val="0"/>
                <w:sz w:val="17"/>
                <w:szCs w:val="20"/>
                <w:lang w:eastAsia="de-CH"/>
              </w:rPr>
              <w:t>h</w:t>
            </w:r>
            <w:r w:rsidRPr="00852EF0">
              <w:rPr>
                <w:spacing w:val="0"/>
                <w:sz w:val="17"/>
                <w:szCs w:val="20"/>
                <w:lang w:eastAsia="de-CH"/>
              </w:rPr>
              <w:t xml:space="preserve">ten. </w:t>
            </w:r>
          </w:p>
          <w:p w:rsidR="0033294A" w:rsidRPr="00047903" w:rsidRDefault="0033294A" w:rsidP="00237CD0">
            <w:pPr>
              <w:spacing w:line="240" w:lineRule="auto"/>
              <w:rPr>
                <w:spacing w:val="0"/>
                <w:sz w:val="18"/>
                <w:szCs w:val="18"/>
              </w:rPr>
            </w:pPr>
          </w:p>
          <w:p w:rsidR="0033294A" w:rsidRDefault="0033294A" w:rsidP="00D95557">
            <w:pPr>
              <w:spacing w:line="240" w:lineRule="auto"/>
              <w:rPr>
                <w:spacing w:val="0"/>
                <w:sz w:val="17"/>
                <w:szCs w:val="20"/>
                <w:lang w:eastAsia="de-CH"/>
              </w:rPr>
            </w:pPr>
            <w:r w:rsidRPr="00237CD0">
              <w:rPr>
                <w:spacing w:val="0"/>
                <w:sz w:val="18"/>
                <w:szCs w:val="18"/>
                <w:vertAlign w:val="superscript"/>
              </w:rPr>
              <w:t>3</w:t>
            </w:r>
            <w:r w:rsidRPr="00047903">
              <w:rPr>
                <w:spacing w:val="0"/>
                <w:sz w:val="18"/>
                <w:szCs w:val="18"/>
              </w:rPr>
              <w:t xml:space="preserve"> </w:t>
            </w:r>
            <w:r w:rsidRPr="00852EF0">
              <w:rPr>
                <w:spacing w:val="0"/>
                <w:sz w:val="17"/>
                <w:szCs w:val="20"/>
                <w:lang w:eastAsia="de-CH"/>
              </w:rPr>
              <w:t>Die Wirkung einer Leistung ist im Rahmen der gesetzlichen Vorgaben anhand von Indikatoren nach der Zielerreichung zu messen.</w:t>
            </w:r>
          </w:p>
          <w:p w:rsidR="0033294A" w:rsidRPr="00047903" w:rsidRDefault="0033294A" w:rsidP="00D95557">
            <w:pPr>
              <w:spacing w:line="240" w:lineRule="auto"/>
              <w:rPr>
                <w:spacing w:val="0"/>
                <w:sz w:val="18"/>
                <w:szCs w:val="18"/>
              </w:rPr>
            </w:pPr>
          </w:p>
        </w:tc>
        <w:tc>
          <w:tcPr>
            <w:tcW w:w="3333" w:type="pct"/>
            <w:shd w:val="clear" w:color="auto" w:fill="auto"/>
            <w:vAlign w:val="center"/>
          </w:tcPr>
          <w:p w:rsidR="0033294A" w:rsidRPr="00C4437D" w:rsidRDefault="0033294A" w:rsidP="00C6563B">
            <w:pPr>
              <w:rPr>
                <w:spacing w:val="0"/>
                <w:sz w:val="18"/>
                <w:szCs w:val="18"/>
              </w:rPr>
            </w:pPr>
          </w:p>
        </w:tc>
      </w:tr>
      <w:tr w:rsidR="0033294A" w:rsidRPr="00047903" w:rsidTr="0033294A">
        <w:tc>
          <w:tcPr>
            <w:tcW w:w="1667" w:type="pct"/>
            <w:shd w:val="clear" w:color="auto" w:fill="auto"/>
            <w:vAlign w:val="center"/>
          </w:tcPr>
          <w:p w:rsidR="0033294A" w:rsidRDefault="0033294A" w:rsidP="00237CD0">
            <w:pPr>
              <w:spacing w:line="240" w:lineRule="auto"/>
              <w:rPr>
                <w:b/>
                <w:spacing w:val="0"/>
                <w:sz w:val="18"/>
                <w:szCs w:val="18"/>
              </w:rPr>
            </w:pPr>
            <w:r w:rsidRPr="00047903">
              <w:rPr>
                <w:b/>
                <w:spacing w:val="0"/>
                <w:sz w:val="18"/>
                <w:szCs w:val="18"/>
              </w:rPr>
              <w:t>II. Steuerung</w:t>
            </w:r>
          </w:p>
          <w:p w:rsidR="0033294A" w:rsidRPr="00047903" w:rsidRDefault="0033294A" w:rsidP="00237CD0">
            <w:pPr>
              <w:spacing w:line="240" w:lineRule="auto"/>
              <w:rPr>
                <w:b/>
                <w:spacing w:val="0"/>
                <w:sz w:val="18"/>
                <w:szCs w:val="18"/>
              </w:rPr>
            </w:pPr>
          </w:p>
        </w:tc>
        <w:tc>
          <w:tcPr>
            <w:tcW w:w="3333" w:type="pct"/>
            <w:shd w:val="clear" w:color="auto" w:fill="auto"/>
            <w:vAlign w:val="center"/>
          </w:tcPr>
          <w:p w:rsidR="0033294A" w:rsidRPr="00047903" w:rsidRDefault="0033294A" w:rsidP="00237CD0">
            <w:pPr>
              <w:spacing w:line="240" w:lineRule="auto"/>
              <w:rPr>
                <w:b/>
                <w:spacing w:val="0"/>
                <w:sz w:val="18"/>
                <w:szCs w:val="18"/>
              </w:rPr>
            </w:pPr>
          </w:p>
        </w:tc>
      </w:tr>
      <w:tr w:rsidR="0033294A" w:rsidRPr="00D95557" w:rsidTr="0033294A">
        <w:tc>
          <w:tcPr>
            <w:tcW w:w="1667" w:type="pct"/>
            <w:shd w:val="clear" w:color="auto" w:fill="auto"/>
            <w:vAlign w:val="center"/>
          </w:tcPr>
          <w:p w:rsidR="0033294A" w:rsidRPr="00D95557" w:rsidRDefault="0033294A" w:rsidP="00237CD0">
            <w:pPr>
              <w:spacing w:line="240" w:lineRule="auto"/>
              <w:rPr>
                <w:i/>
                <w:spacing w:val="0"/>
                <w:sz w:val="18"/>
                <w:szCs w:val="18"/>
              </w:rPr>
            </w:pPr>
            <w:r w:rsidRPr="00D95557">
              <w:rPr>
                <w:i/>
                <w:spacing w:val="0"/>
                <w:sz w:val="18"/>
                <w:szCs w:val="18"/>
              </w:rPr>
              <w:t>A.</w:t>
            </w:r>
            <w:r w:rsidRPr="00D95557">
              <w:rPr>
                <w:i/>
                <w:spacing w:val="0"/>
                <w:sz w:val="18"/>
                <w:szCs w:val="18"/>
              </w:rPr>
              <w:tab/>
              <w:t>Allgemeines</w:t>
            </w:r>
          </w:p>
        </w:tc>
        <w:tc>
          <w:tcPr>
            <w:tcW w:w="3333" w:type="pct"/>
            <w:shd w:val="clear" w:color="auto" w:fill="auto"/>
            <w:vAlign w:val="center"/>
          </w:tcPr>
          <w:p w:rsidR="0033294A" w:rsidRPr="00D95557" w:rsidRDefault="0033294A" w:rsidP="00237CD0">
            <w:pPr>
              <w:spacing w:line="240" w:lineRule="auto"/>
              <w:rPr>
                <w:i/>
                <w:spacing w:val="0"/>
                <w:sz w:val="18"/>
                <w:szCs w:val="18"/>
              </w:rPr>
            </w:pPr>
          </w:p>
        </w:tc>
      </w:tr>
      <w:tr w:rsidR="0033294A" w:rsidRPr="00932E17" w:rsidTr="0033294A">
        <w:tc>
          <w:tcPr>
            <w:tcW w:w="1667" w:type="pct"/>
            <w:shd w:val="clear" w:color="auto" w:fill="auto"/>
            <w:vAlign w:val="center"/>
          </w:tcPr>
          <w:p w:rsidR="0033294A" w:rsidRPr="00852EF0" w:rsidRDefault="0033294A" w:rsidP="00852EF0">
            <w:pPr>
              <w:pStyle w:val="ParagraphRandtitel"/>
            </w:pPr>
            <w:r w:rsidRPr="00852EF0">
              <w:t>§ 5</w:t>
            </w:r>
            <w:r w:rsidRPr="00852EF0">
              <w:tab/>
            </w:r>
            <w:r w:rsidRPr="00852EF0">
              <w:rPr>
                <w:b w:val="0"/>
              </w:rPr>
              <w:t>Controlling</w:t>
            </w:r>
          </w:p>
          <w:p w:rsidR="0033294A" w:rsidRPr="00047903" w:rsidRDefault="0033294A" w:rsidP="00237CD0">
            <w:pPr>
              <w:spacing w:line="240" w:lineRule="auto"/>
              <w:rPr>
                <w:spacing w:val="0"/>
                <w:sz w:val="18"/>
                <w:szCs w:val="18"/>
              </w:rPr>
            </w:pPr>
          </w:p>
          <w:p w:rsidR="0033294A" w:rsidRDefault="0033294A" w:rsidP="00237CD0">
            <w:pPr>
              <w:spacing w:line="240" w:lineRule="auto"/>
              <w:rPr>
                <w:spacing w:val="0"/>
                <w:sz w:val="18"/>
                <w:szCs w:val="18"/>
              </w:rPr>
            </w:pPr>
            <w:r w:rsidRPr="00237CD0">
              <w:rPr>
                <w:spacing w:val="0"/>
                <w:sz w:val="18"/>
                <w:szCs w:val="18"/>
                <w:vertAlign w:val="superscript"/>
              </w:rPr>
              <w:t>1</w:t>
            </w:r>
            <w:r w:rsidRPr="00047903">
              <w:rPr>
                <w:spacing w:val="0"/>
                <w:sz w:val="18"/>
                <w:szCs w:val="18"/>
              </w:rPr>
              <w:t xml:space="preserve"> </w:t>
            </w:r>
            <w:r w:rsidRPr="00852EF0">
              <w:rPr>
                <w:spacing w:val="0"/>
                <w:sz w:val="17"/>
                <w:szCs w:val="20"/>
                <w:lang w:eastAsia="de-CH"/>
              </w:rPr>
              <w:t>Die staatlichen Tätigkeiten werden durch ein zweckmässiges Controlling gesteuert. Dieses umfasst die Zielsetzung, die Ma</w:t>
            </w:r>
            <w:r w:rsidRPr="00852EF0">
              <w:rPr>
                <w:spacing w:val="0"/>
                <w:sz w:val="17"/>
                <w:szCs w:val="20"/>
                <w:lang w:eastAsia="de-CH"/>
              </w:rPr>
              <w:t>s</w:t>
            </w:r>
            <w:r w:rsidRPr="00852EF0">
              <w:rPr>
                <w:spacing w:val="0"/>
                <w:sz w:val="17"/>
                <w:szCs w:val="20"/>
                <w:lang w:eastAsia="de-CH"/>
              </w:rPr>
              <w:t>snahmenplanung, die Umsetzung der Massnahmen und die Überprüfung des staatlichen Handelns.</w:t>
            </w:r>
          </w:p>
          <w:p w:rsidR="0033294A" w:rsidRPr="00047903" w:rsidRDefault="0033294A" w:rsidP="00237CD0">
            <w:pPr>
              <w:spacing w:line="240" w:lineRule="auto"/>
              <w:rPr>
                <w:spacing w:val="0"/>
                <w:sz w:val="18"/>
                <w:szCs w:val="18"/>
              </w:rPr>
            </w:pPr>
          </w:p>
          <w:p w:rsidR="0033294A" w:rsidRPr="00047903" w:rsidRDefault="0033294A" w:rsidP="00237CD0">
            <w:pPr>
              <w:spacing w:line="240" w:lineRule="auto"/>
              <w:rPr>
                <w:spacing w:val="0"/>
                <w:sz w:val="18"/>
                <w:szCs w:val="18"/>
              </w:rPr>
            </w:pPr>
            <w:r w:rsidRPr="00237CD0">
              <w:rPr>
                <w:spacing w:val="0"/>
                <w:sz w:val="18"/>
                <w:szCs w:val="18"/>
                <w:vertAlign w:val="superscript"/>
              </w:rPr>
              <w:t>2</w:t>
            </w:r>
            <w:r w:rsidRPr="00047903">
              <w:rPr>
                <w:spacing w:val="0"/>
                <w:sz w:val="18"/>
                <w:szCs w:val="18"/>
              </w:rPr>
              <w:t xml:space="preserve"> </w:t>
            </w:r>
            <w:r w:rsidRPr="00852EF0">
              <w:rPr>
                <w:spacing w:val="0"/>
                <w:sz w:val="17"/>
                <w:szCs w:val="20"/>
                <w:lang w:eastAsia="de-CH"/>
              </w:rPr>
              <w:t>Das Controlling des Regierungsrates erstreckt sich insbeso</w:t>
            </w:r>
            <w:r w:rsidRPr="00852EF0">
              <w:rPr>
                <w:spacing w:val="0"/>
                <w:sz w:val="17"/>
                <w:szCs w:val="20"/>
                <w:lang w:eastAsia="de-CH"/>
              </w:rPr>
              <w:t>n</w:t>
            </w:r>
            <w:r w:rsidRPr="00852EF0">
              <w:rPr>
                <w:spacing w:val="0"/>
                <w:sz w:val="17"/>
                <w:szCs w:val="20"/>
                <w:lang w:eastAsia="de-CH"/>
              </w:rPr>
              <w:t>dere auf</w:t>
            </w:r>
            <w:r w:rsidRPr="00047903">
              <w:rPr>
                <w:spacing w:val="0"/>
                <w:sz w:val="18"/>
                <w:szCs w:val="18"/>
              </w:rPr>
              <w:t xml:space="preserve"> </w:t>
            </w:r>
          </w:p>
          <w:p w:rsidR="0033294A" w:rsidRPr="00852EF0" w:rsidRDefault="0033294A" w:rsidP="009F2CB3">
            <w:pPr>
              <w:pStyle w:val="Auflistunga"/>
              <w:numPr>
                <w:ilvl w:val="0"/>
                <w:numId w:val="12"/>
              </w:numPr>
            </w:pPr>
            <w:r w:rsidRPr="00852EF0">
              <w:t xml:space="preserve">die Leistungen; </w:t>
            </w:r>
          </w:p>
          <w:p w:rsidR="0033294A" w:rsidRPr="00852EF0" w:rsidRDefault="0033294A" w:rsidP="009F2CB3">
            <w:pPr>
              <w:pStyle w:val="Auflistunga"/>
              <w:numPr>
                <w:ilvl w:val="0"/>
                <w:numId w:val="12"/>
              </w:numPr>
            </w:pPr>
            <w:r w:rsidRPr="00852EF0">
              <w:t xml:space="preserve">die Finanzen; </w:t>
            </w:r>
          </w:p>
          <w:p w:rsidR="0033294A" w:rsidRPr="00852EF0" w:rsidRDefault="0033294A" w:rsidP="009F2CB3">
            <w:pPr>
              <w:pStyle w:val="Auflistunga"/>
              <w:numPr>
                <w:ilvl w:val="0"/>
                <w:numId w:val="12"/>
              </w:numPr>
            </w:pPr>
            <w:r w:rsidRPr="00852EF0">
              <w:t>die Beteiligungen des Kantons an Institutionen des öffen</w:t>
            </w:r>
            <w:r w:rsidRPr="00852EF0">
              <w:t>t</w:t>
            </w:r>
            <w:r w:rsidRPr="00852EF0">
              <w:t xml:space="preserve">lichen und des privaten Rechts; </w:t>
            </w:r>
          </w:p>
          <w:p w:rsidR="0033294A" w:rsidRPr="00852EF0" w:rsidRDefault="0033294A" w:rsidP="009F2CB3">
            <w:pPr>
              <w:pStyle w:val="Auflistunga"/>
              <w:numPr>
                <w:ilvl w:val="0"/>
                <w:numId w:val="12"/>
              </w:numPr>
            </w:pPr>
            <w:r w:rsidRPr="00852EF0">
              <w:t xml:space="preserve">die Staatsbeiträge; </w:t>
            </w:r>
          </w:p>
          <w:p w:rsidR="0033294A" w:rsidRPr="00852EF0" w:rsidRDefault="0033294A" w:rsidP="009F2CB3">
            <w:pPr>
              <w:pStyle w:val="Auflistunga"/>
              <w:numPr>
                <w:ilvl w:val="0"/>
                <w:numId w:val="12"/>
              </w:numPr>
            </w:pPr>
            <w:r w:rsidRPr="00852EF0">
              <w:t xml:space="preserve">den Umgang mit Risiken, die den Kanton betreffen; </w:t>
            </w:r>
          </w:p>
          <w:p w:rsidR="0033294A" w:rsidRPr="00852EF0" w:rsidRDefault="0033294A" w:rsidP="009F2CB3">
            <w:pPr>
              <w:pStyle w:val="Auflistunga"/>
              <w:numPr>
                <w:ilvl w:val="0"/>
                <w:numId w:val="12"/>
              </w:numPr>
            </w:pPr>
            <w:r w:rsidRPr="00852EF0">
              <w:t>die Substanzerhaltung des kantonalen Vermögens.</w:t>
            </w:r>
          </w:p>
          <w:p w:rsidR="0033294A" w:rsidRPr="00047903" w:rsidRDefault="0033294A" w:rsidP="00237CD0">
            <w:pPr>
              <w:spacing w:line="240" w:lineRule="auto"/>
              <w:rPr>
                <w:spacing w:val="0"/>
                <w:sz w:val="18"/>
                <w:szCs w:val="18"/>
              </w:rPr>
            </w:pPr>
          </w:p>
          <w:p w:rsidR="0033294A" w:rsidRDefault="0033294A" w:rsidP="00C6563B">
            <w:pPr>
              <w:spacing w:line="240" w:lineRule="auto"/>
              <w:rPr>
                <w:spacing w:val="0"/>
                <w:sz w:val="17"/>
                <w:szCs w:val="20"/>
                <w:lang w:eastAsia="de-CH"/>
              </w:rPr>
            </w:pPr>
            <w:r w:rsidRPr="00237CD0">
              <w:rPr>
                <w:spacing w:val="0"/>
                <w:sz w:val="18"/>
                <w:szCs w:val="18"/>
                <w:vertAlign w:val="superscript"/>
              </w:rPr>
              <w:t>3</w:t>
            </w:r>
            <w:r w:rsidRPr="00047903">
              <w:rPr>
                <w:spacing w:val="0"/>
                <w:sz w:val="18"/>
                <w:szCs w:val="18"/>
              </w:rPr>
              <w:t xml:space="preserve"> </w:t>
            </w:r>
            <w:r w:rsidRPr="00852EF0">
              <w:rPr>
                <w:spacing w:val="0"/>
                <w:sz w:val="17"/>
                <w:szCs w:val="20"/>
                <w:lang w:eastAsia="de-CH"/>
              </w:rPr>
              <w:t>Die Departemente und Verwaltungseinheiten nehmen in i</w:t>
            </w:r>
            <w:r w:rsidRPr="00852EF0">
              <w:rPr>
                <w:spacing w:val="0"/>
                <w:sz w:val="17"/>
                <w:szCs w:val="20"/>
                <w:lang w:eastAsia="de-CH"/>
              </w:rPr>
              <w:t>h</w:t>
            </w:r>
            <w:r w:rsidRPr="00852EF0">
              <w:rPr>
                <w:spacing w:val="0"/>
                <w:sz w:val="17"/>
                <w:szCs w:val="20"/>
                <w:lang w:eastAsia="de-CH"/>
              </w:rPr>
              <w:t>rem Zuständigkeitsbereich das Controlling wahr und sorgen für die ordnungsgemässe und wirksame Erfüllung der Leistung</w:t>
            </w:r>
            <w:r w:rsidRPr="00852EF0">
              <w:rPr>
                <w:spacing w:val="0"/>
                <w:sz w:val="17"/>
                <w:szCs w:val="20"/>
                <w:lang w:eastAsia="de-CH"/>
              </w:rPr>
              <w:t>s</w:t>
            </w:r>
            <w:r w:rsidRPr="00852EF0">
              <w:rPr>
                <w:spacing w:val="0"/>
                <w:sz w:val="17"/>
                <w:szCs w:val="20"/>
                <w:lang w:eastAsia="de-CH"/>
              </w:rPr>
              <w:t>aufträge.</w:t>
            </w:r>
          </w:p>
          <w:p w:rsidR="0033294A" w:rsidRPr="00047903" w:rsidRDefault="0033294A" w:rsidP="00C6563B">
            <w:pPr>
              <w:spacing w:line="240" w:lineRule="auto"/>
              <w:rPr>
                <w:spacing w:val="0"/>
                <w:sz w:val="18"/>
                <w:szCs w:val="18"/>
              </w:rPr>
            </w:pPr>
          </w:p>
        </w:tc>
        <w:tc>
          <w:tcPr>
            <w:tcW w:w="3333" w:type="pct"/>
            <w:shd w:val="clear" w:color="auto" w:fill="auto"/>
            <w:vAlign w:val="center"/>
          </w:tcPr>
          <w:p w:rsidR="0033294A" w:rsidRPr="00C4437D" w:rsidRDefault="0033294A" w:rsidP="00C6563B">
            <w:pPr>
              <w:rPr>
                <w:spacing w:val="0"/>
                <w:sz w:val="18"/>
                <w:szCs w:val="18"/>
              </w:rPr>
            </w:pPr>
          </w:p>
        </w:tc>
      </w:tr>
      <w:tr w:rsidR="0033294A" w:rsidRPr="00D95557" w:rsidTr="0033294A">
        <w:tc>
          <w:tcPr>
            <w:tcW w:w="1667" w:type="pct"/>
            <w:shd w:val="clear" w:color="auto" w:fill="auto"/>
            <w:vAlign w:val="center"/>
          </w:tcPr>
          <w:p w:rsidR="0033294A" w:rsidRPr="00D95557" w:rsidRDefault="0033294A" w:rsidP="00237CD0">
            <w:pPr>
              <w:spacing w:line="240" w:lineRule="auto"/>
              <w:rPr>
                <w:i/>
                <w:spacing w:val="0"/>
                <w:sz w:val="18"/>
                <w:szCs w:val="18"/>
              </w:rPr>
            </w:pPr>
            <w:r w:rsidRPr="00D95557">
              <w:rPr>
                <w:i/>
                <w:spacing w:val="0"/>
                <w:sz w:val="18"/>
                <w:szCs w:val="18"/>
              </w:rPr>
              <w:lastRenderedPageBreak/>
              <w:t>B.</w:t>
            </w:r>
            <w:r w:rsidRPr="00D95557">
              <w:rPr>
                <w:i/>
                <w:spacing w:val="0"/>
                <w:sz w:val="18"/>
                <w:szCs w:val="18"/>
              </w:rPr>
              <w:tab/>
              <w:t>Finanzpolitische Steuerung</w:t>
            </w:r>
          </w:p>
        </w:tc>
        <w:tc>
          <w:tcPr>
            <w:tcW w:w="3333" w:type="pct"/>
            <w:shd w:val="clear" w:color="auto" w:fill="auto"/>
            <w:vAlign w:val="center"/>
          </w:tcPr>
          <w:p w:rsidR="0033294A" w:rsidRPr="00D95557" w:rsidRDefault="0033294A" w:rsidP="00237CD0">
            <w:pPr>
              <w:spacing w:line="240" w:lineRule="auto"/>
              <w:rPr>
                <w:i/>
                <w:spacing w:val="0"/>
                <w:sz w:val="18"/>
                <w:szCs w:val="18"/>
              </w:rPr>
            </w:pPr>
          </w:p>
        </w:tc>
      </w:tr>
      <w:tr w:rsidR="0033294A" w:rsidRPr="00932E17" w:rsidTr="0033294A">
        <w:tc>
          <w:tcPr>
            <w:tcW w:w="1667" w:type="pct"/>
            <w:shd w:val="clear" w:color="auto" w:fill="auto"/>
            <w:vAlign w:val="center"/>
          </w:tcPr>
          <w:p w:rsidR="0033294A" w:rsidRPr="004476C9" w:rsidRDefault="0033294A" w:rsidP="004476C9">
            <w:pPr>
              <w:pStyle w:val="ParagraphRandtitel"/>
            </w:pPr>
            <w:r w:rsidRPr="004476C9">
              <w:t>§ 6</w:t>
            </w:r>
            <w:r w:rsidRPr="004476C9">
              <w:tab/>
            </w:r>
            <w:r w:rsidRPr="004476C9">
              <w:rPr>
                <w:b w:val="0"/>
              </w:rPr>
              <w:t>1. Haushaltsgleichgewicht</w:t>
            </w:r>
          </w:p>
          <w:p w:rsidR="0033294A" w:rsidRPr="00852EF0" w:rsidRDefault="0033294A" w:rsidP="00D428C0">
            <w:pPr>
              <w:pStyle w:val="Listenabsatz"/>
              <w:numPr>
                <w:ilvl w:val="0"/>
                <w:numId w:val="4"/>
              </w:numPr>
              <w:spacing w:line="240" w:lineRule="auto"/>
              <w:rPr>
                <w:spacing w:val="0"/>
                <w:sz w:val="17"/>
                <w:szCs w:val="20"/>
                <w:lang w:eastAsia="de-CH"/>
              </w:rPr>
            </w:pPr>
            <w:r w:rsidRPr="00852EF0">
              <w:rPr>
                <w:spacing w:val="0"/>
                <w:sz w:val="17"/>
                <w:szCs w:val="20"/>
                <w:lang w:eastAsia="de-CH"/>
              </w:rPr>
              <w:t>Mittelfristiger Ausgleich</w:t>
            </w:r>
          </w:p>
          <w:p w:rsidR="0033294A" w:rsidRPr="00D95557" w:rsidRDefault="0033294A" w:rsidP="00D95557">
            <w:pPr>
              <w:spacing w:line="240" w:lineRule="auto"/>
              <w:rPr>
                <w:spacing w:val="0"/>
                <w:sz w:val="18"/>
                <w:szCs w:val="18"/>
              </w:rPr>
            </w:pPr>
          </w:p>
          <w:p w:rsidR="0033294A" w:rsidRDefault="0033294A" w:rsidP="00237CD0">
            <w:pPr>
              <w:spacing w:line="240" w:lineRule="auto"/>
              <w:rPr>
                <w:spacing w:val="0"/>
                <w:sz w:val="18"/>
                <w:szCs w:val="18"/>
              </w:rPr>
            </w:pPr>
            <w:r w:rsidRPr="00237CD0">
              <w:rPr>
                <w:spacing w:val="0"/>
                <w:sz w:val="18"/>
                <w:szCs w:val="18"/>
                <w:vertAlign w:val="superscript"/>
              </w:rPr>
              <w:t>1</w:t>
            </w:r>
            <w:r w:rsidRPr="00047903">
              <w:rPr>
                <w:spacing w:val="0"/>
                <w:sz w:val="18"/>
                <w:szCs w:val="18"/>
              </w:rPr>
              <w:t xml:space="preserve"> </w:t>
            </w:r>
            <w:r w:rsidRPr="004476C9">
              <w:rPr>
                <w:spacing w:val="0"/>
                <w:sz w:val="17"/>
                <w:szCs w:val="20"/>
                <w:lang w:eastAsia="de-CH"/>
              </w:rPr>
              <w:t>Das Gesamtergebnis der Erfolgsrechnung ist mittelfristig au</w:t>
            </w:r>
            <w:r w:rsidRPr="004476C9">
              <w:rPr>
                <w:spacing w:val="0"/>
                <w:sz w:val="17"/>
                <w:szCs w:val="20"/>
                <w:lang w:eastAsia="de-CH"/>
              </w:rPr>
              <w:t>s</w:t>
            </w:r>
            <w:r w:rsidRPr="004476C9">
              <w:rPr>
                <w:spacing w:val="0"/>
                <w:sz w:val="17"/>
                <w:szCs w:val="20"/>
                <w:lang w:eastAsia="de-CH"/>
              </w:rPr>
              <w:t>zugleichen.</w:t>
            </w:r>
          </w:p>
          <w:p w:rsidR="0033294A" w:rsidRPr="00047903" w:rsidRDefault="0033294A" w:rsidP="00237CD0">
            <w:pPr>
              <w:spacing w:line="240" w:lineRule="auto"/>
              <w:rPr>
                <w:spacing w:val="0"/>
                <w:sz w:val="18"/>
                <w:szCs w:val="18"/>
              </w:rPr>
            </w:pPr>
          </w:p>
          <w:p w:rsidR="0033294A" w:rsidRDefault="0033294A" w:rsidP="00237CD0">
            <w:pPr>
              <w:spacing w:line="240" w:lineRule="auto"/>
              <w:rPr>
                <w:spacing w:val="0"/>
                <w:sz w:val="18"/>
                <w:szCs w:val="18"/>
              </w:rPr>
            </w:pPr>
            <w:r w:rsidRPr="00237CD0">
              <w:rPr>
                <w:spacing w:val="0"/>
                <w:sz w:val="18"/>
                <w:szCs w:val="18"/>
                <w:vertAlign w:val="superscript"/>
              </w:rPr>
              <w:t>2</w:t>
            </w:r>
            <w:r w:rsidRPr="00047903">
              <w:rPr>
                <w:spacing w:val="0"/>
                <w:sz w:val="18"/>
                <w:szCs w:val="18"/>
              </w:rPr>
              <w:t xml:space="preserve"> </w:t>
            </w:r>
            <w:r w:rsidRPr="004476C9">
              <w:rPr>
                <w:spacing w:val="0"/>
                <w:sz w:val="17"/>
                <w:szCs w:val="20"/>
                <w:lang w:eastAsia="de-CH"/>
              </w:rPr>
              <w:t>Aufwände und Erträge, die hinsichtlich ihrer Art und ihres Umfangs aussergewöhnlich sind, können mit Beschluss des Kantonsrates von der Berechnung ausgenommen werden.</w:t>
            </w:r>
          </w:p>
          <w:p w:rsidR="0033294A" w:rsidRPr="00047903" w:rsidRDefault="0033294A" w:rsidP="00237CD0">
            <w:pPr>
              <w:spacing w:line="240" w:lineRule="auto"/>
              <w:rPr>
                <w:spacing w:val="0"/>
                <w:sz w:val="18"/>
                <w:szCs w:val="18"/>
              </w:rPr>
            </w:pPr>
          </w:p>
          <w:p w:rsidR="0033294A" w:rsidRDefault="0033294A" w:rsidP="00C70B1B">
            <w:pPr>
              <w:spacing w:line="240" w:lineRule="auto"/>
              <w:rPr>
                <w:spacing w:val="0"/>
                <w:sz w:val="17"/>
                <w:szCs w:val="20"/>
                <w:lang w:eastAsia="de-CH"/>
              </w:rPr>
            </w:pPr>
            <w:r w:rsidRPr="00237CD0">
              <w:rPr>
                <w:spacing w:val="0"/>
                <w:sz w:val="18"/>
                <w:szCs w:val="18"/>
                <w:vertAlign w:val="superscript"/>
              </w:rPr>
              <w:t>3</w:t>
            </w:r>
            <w:r w:rsidRPr="00047903">
              <w:rPr>
                <w:spacing w:val="0"/>
                <w:sz w:val="18"/>
                <w:szCs w:val="18"/>
              </w:rPr>
              <w:t xml:space="preserve"> </w:t>
            </w:r>
            <w:r w:rsidRPr="004476C9">
              <w:rPr>
                <w:spacing w:val="0"/>
                <w:sz w:val="17"/>
                <w:szCs w:val="20"/>
                <w:lang w:eastAsia="de-CH"/>
              </w:rPr>
              <w:t>Ist der mittelfristige Ausgleich gefährdet, unterbreitet der R</w:t>
            </w:r>
            <w:r w:rsidRPr="004476C9">
              <w:rPr>
                <w:spacing w:val="0"/>
                <w:sz w:val="17"/>
                <w:szCs w:val="20"/>
                <w:lang w:eastAsia="de-CH"/>
              </w:rPr>
              <w:t>e</w:t>
            </w:r>
            <w:r w:rsidRPr="004476C9">
              <w:rPr>
                <w:spacing w:val="0"/>
                <w:sz w:val="17"/>
                <w:szCs w:val="20"/>
                <w:lang w:eastAsia="de-CH"/>
              </w:rPr>
              <w:t>gierungsrat dem Kantonsrat Vorschläge für eine nachhaltige Verminderung der Aufwände oder eine Steigerung der Einna</w:t>
            </w:r>
            <w:r w:rsidRPr="004476C9">
              <w:rPr>
                <w:spacing w:val="0"/>
                <w:sz w:val="17"/>
                <w:szCs w:val="20"/>
                <w:lang w:eastAsia="de-CH"/>
              </w:rPr>
              <w:t>h</w:t>
            </w:r>
            <w:r w:rsidRPr="004476C9">
              <w:rPr>
                <w:spacing w:val="0"/>
                <w:sz w:val="17"/>
                <w:szCs w:val="20"/>
                <w:lang w:eastAsia="de-CH"/>
              </w:rPr>
              <w:t>men.</w:t>
            </w:r>
          </w:p>
          <w:p w:rsidR="0033294A" w:rsidRPr="00047903" w:rsidRDefault="0033294A" w:rsidP="00C70B1B">
            <w:pPr>
              <w:spacing w:line="240" w:lineRule="auto"/>
              <w:rPr>
                <w:spacing w:val="0"/>
                <w:sz w:val="18"/>
                <w:szCs w:val="18"/>
              </w:rPr>
            </w:pPr>
          </w:p>
        </w:tc>
        <w:tc>
          <w:tcPr>
            <w:tcW w:w="3333" w:type="pct"/>
            <w:shd w:val="clear" w:color="auto" w:fill="auto"/>
            <w:vAlign w:val="center"/>
          </w:tcPr>
          <w:p w:rsidR="0033294A" w:rsidRPr="00C4437D" w:rsidRDefault="0033294A" w:rsidP="00C70B1B">
            <w:pPr>
              <w:rPr>
                <w:spacing w:val="0"/>
                <w:sz w:val="18"/>
                <w:szCs w:val="18"/>
              </w:rPr>
            </w:pPr>
          </w:p>
        </w:tc>
      </w:tr>
      <w:tr w:rsidR="0033294A" w:rsidRPr="00932E17" w:rsidTr="0033294A">
        <w:tc>
          <w:tcPr>
            <w:tcW w:w="1667" w:type="pct"/>
            <w:shd w:val="clear" w:color="auto" w:fill="auto"/>
            <w:vAlign w:val="center"/>
          </w:tcPr>
          <w:p w:rsidR="0033294A" w:rsidRPr="004476C9" w:rsidRDefault="0033294A" w:rsidP="004476C9">
            <w:pPr>
              <w:pStyle w:val="ParagraphRandtitel"/>
            </w:pPr>
            <w:r w:rsidRPr="004476C9">
              <w:t>§ 7</w:t>
            </w:r>
            <w:r w:rsidRPr="004476C9">
              <w:tab/>
            </w:r>
            <w:r w:rsidRPr="004476C9">
              <w:rPr>
                <w:b w:val="0"/>
              </w:rPr>
              <w:t>b) Sicherung einer Schwankungsreserve</w:t>
            </w:r>
          </w:p>
          <w:p w:rsidR="0033294A" w:rsidRPr="00047903" w:rsidRDefault="0033294A" w:rsidP="00237CD0">
            <w:pPr>
              <w:spacing w:line="240" w:lineRule="auto"/>
              <w:rPr>
                <w:spacing w:val="0"/>
                <w:sz w:val="18"/>
                <w:szCs w:val="18"/>
              </w:rPr>
            </w:pPr>
          </w:p>
          <w:p w:rsidR="0033294A" w:rsidRDefault="0033294A" w:rsidP="00237CD0">
            <w:pPr>
              <w:spacing w:line="240" w:lineRule="auto"/>
              <w:rPr>
                <w:spacing w:val="0"/>
                <w:sz w:val="18"/>
                <w:szCs w:val="18"/>
              </w:rPr>
            </w:pPr>
            <w:r w:rsidRPr="00237CD0">
              <w:rPr>
                <w:spacing w:val="0"/>
                <w:sz w:val="18"/>
                <w:szCs w:val="18"/>
                <w:vertAlign w:val="superscript"/>
              </w:rPr>
              <w:t>1</w:t>
            </w:r>
            <w:r w:rsidRPr="00047903">
              <w:rPr>
                <w:spacing w:val="0"/>
                <w:sz w:val="18"/>
                <w:szCs w:val="18"/>
              </w:rPr>
              <w:t xml:space="preserve"> </w:t>
            </w:r>
            <w:r w:rsidRPr="008D3E42">
              <w:rPr>
                <w:spacing w:val="0"/>
                <w:sz w:val="18"/>
                <w:szCs w:val="18"/>
              </w:rPr>
              <w:t>D</w:t>
            </w:r>
            <w:r w:rsidRPr="004476C9">
              <w:rPr>
                <w:spacing w:val="0"/>
                <w:sz w:val="17"/>
                <w:szCs w:val="20"/>
                <w:lang w:eastAsia="de-CH"/>
              </w:rPr>
              <w:t>as Eigenkapital soll mindestens 100 % des Ertrages der ei</w:t>
            </w:r>
            <w:r w:rsidRPr="004476C9">
              <w:rPr>
                <w:spacing w:val="0"/>
                <w:sz w:val="17"/>
                <w:szCs w:val="20"/>
                <w:lang w:eastAsia="de-CH"/>
              </w:rPr>
              <w:t>n</w:t>
            </w:r>
            <w:r w:rsidRPr="004476C9">
              <w:rPr>
                <w:spacing w:val="0"/>
                <w:sz w:val="17"/>
                <w:szCs w:val="20"/>
                <w:lang w:eastAsia="de-CH"/>
              </w:rPr>
              <w:t>fachen Einkommens- und Vermögenssteuern von natürlichen Personen nach der letzten abgeschlossenen Jahresrechnung b</w:t>
            </w:r>
            <w:r w:rsidRPr="004476C9">
              <w:rPr>
                <w:spacing w:val="0"/>
                <w:sz w:val="17"/>
                <w:szCs w:val="20"/>
                <w:lang w:eastAsia="de-CH"/>
              </w:rPr>
              <w:t>e</w:t>
            </w:r>
            <w:r w:rsidRPr="004476C9">
              <w:rPr>
                <w:spacing w:val="0"/>
                <w:sz w:val="17"/>
                <w:szCs w:val="20"/>
                <w:lang w:eastAsia="de-CH"/>
              </w:rPr>
              <w:t>tragen.</w:t>
            </w:r>
          </w:p>
          <w:p w:rsidR="0033294A" w:rsidRPr="00047903" w:rsidRDefault="0033294A" w:rsidP="00237CD0">
            <w:pPr>
              <w:spacing w:line="240" w:lineRule="auto"/>
              <w:rPr>
                <w:spacing w:val="0"/>
                <w:sz w:val="18"/>
                <w:szCs w:val="18"/>
              </w:rPr>
            </w:pPr>
          </w:p>
          <w:p w:rsidR="0033294A" w:rsidRDefault="0033294A" w:rsidP="00237CD0">
            <w:pPr>
              <w:spacing w:line="240" w:lineRule="auto"/>
              <w:rPr>
                <w:spacing w:val="0"/>
                <w:sz w:val="18"/>
                <w:szCs w:val="18"/>
              </w:rPr>
            </w:pPr>
            <w:r w:rsidRPr="00237CD0">
              <w:rPr>
                <w:spacing w:val="0"/>
                <w:sz w:val="18"/>
                <w:szCs w:val="18"/>
                <w:vertAlign w:val="superscript"/>
              </w:rPr>
              <w:t>2</w:t>
            </w:r>
            <w:r w:rsidRPr="00047903">
              <w:rPr>
                <w:spacing w:val="0"/>
                <w:sz w:val="18"/>
                <w:szCs w:val="18"/>
              </w:rPr>
              <w:t xml:space="preserve"> </w:t>
            </w:r>
            <w:r w:rsidRPr="004476C9">
              <w:rPr>
                <w:spacing w:val="0"/>
                <w:sz w:val="17"/>
                <w:szCs w:val="20"/>
                <w:lang w:eastAsia="de-CH"/>
              </w:rPr>
              <w:t>Unterschreitet das Eigenkapital die Grenze nach Abs. 1, ist der fehlende Betrag durch Überschüsse in der Erfolgsrechnung auszugleichen.</w:t>
            </w:r>
          </w:p>
          <w:p w:rsidR="0033294A" w:rsidRPr="00047903" w:rsidRDefault="0033294A" w:rsidP="00237CD0">
            <w:pPr>
              <w:spacing w:line="240" w:lineRule="auto"/>
              <w:rPr>
                <w:spacing w:val="0"/>
                <w:sz w:val="18"/>
                <w:szCs w:val="18"/>
              </w:rPr>
            </w:pPr>
          </w:p>
          <w:p w:rsidR="0033294A" w:rsidRDefault="0033294A" w:rsidP="00237CD0">
            <w:pPr>
              <w:spacing w:line="240" w:lineRule="auto"/>
              <w:rPr>
                <w:spacing w:val="0"/>
                <w:sz w:val="18"/>
                <w:szCs w:val="18"/>
              </w:rPr>
            </w:pPr>
            <w:r w:rsidRPr="00237CD0">
              <w:rPr>
                <w:spacing w:val="0"/>
                <w:sz w:val="18"/>
                <w:szCs w:val="18"/>
                <w:vertAlign w:val="superscript"/>
              </w:rPr>
              <w:t>3</w:t>
            </w:r>
            <w:r w:rsidRPr="00047903">
              <w:rPr>
                <w:spacing w:val="0"/>
                <w:sz w:val="18"/>
                <w:szCs w:val="18"/>
              </w:rPr>
              <w:t xml:space="preserve"> </w:t>
            </w:r>
            <w:r w:rsidRPr="004476C9">
              <w:rPr>
                <w:spacing w:val="0"/>
                <w:sz w:val="17"/>
                <w:szCs w:val="20"/>
                <w:lang w:eastAsia="de-CH"/>
              </w:rPr>
              <w:t>Der Ausgleich gemäss Abs. 2 soll nur in begründeten Fällen mehr als fünf Jahre beanspruchen.</w:t>
            </w:r>
          </w:p>
          <w:p w:rsidR="0033294A" w:rsidRPr="00047903" w:rsidRDefault="0033294A" w:rsidP="00237CD0">
            <w:pPr>
              <w:spacing w:line="240" w:lineRule="auto"/>
              <w:rPr>
                <w:spacing w:val="0"/>
                <w:sz w:val="18"/>
                <w:szCs w:val="18"/>
              </w:rPr>
            </w:pPr>
          </w:p>
        </w:tc>
        <w:tc>
          <w:tcPr>
            <w:tcW w:w="3333" w:type="pct"/>
            <w:shd w:val="clear" w:color="auto" w:fill="auto"/>
            <w:vAlign w:val="center"/>
          </w:tcPr>
          <w:p w:rsidR="0033294A" w:rsidRPr="00C4437D" w:rsidRDefault="0033294A" w:rsidP="008D3E42">
            <w:pPr>
              <w:rPr>
                <w:spacing w:val="0"/>
                <w:sz w:val="18"/>
                <w:szCs w:val="18"/>
              </w:rPr>
            </w:pPr>
          </w:p>
        </w:tc>
      </w:tr>
      <w:tr w:rsidR="0033294A" w:rsidRPr="00932E17" w:rsidTr="0033294A">
        <w:tc>
          <w:tcPr>
            <w:tcW w:w="1667" w:type="pct"/>
            <w:shd w:val="clear" w:color="auto" w:fill="auto"/>
            <w:vAlign w:val="center"/>
          </w:tcPr>
          <w:p w:rsidR="0033294A" w:rsidRPr="004476C9" w:rsidRDefault="0033294A" w:rsidP="004476C9">
            <w:pPr>
              <w:pStyle w:val="ParagraphRandtitel"/>
            </w:pPr>
            <w:r w:rsidRPr="004476C9">
              <w:t>§ 8</w:t>
            </w:r>
            <w:r w:rsidRPr="004476C9">
              <w:tab/>
            </w:r>
            <w:r w:rsidRPr="004476C9">
              <w:rPr>
                <w:b w:val="0"/>
              </w:rPr>
              <w:t>2. Aufgaben- und Finanzplan</w:t>
            </w:r>
          </w:p>
          <w:p w:rsidR="0033294A" w:rsidRPr="004476C9" w:rsidRDefault="0033294A" w:rsidP="00D428C0">
            <w:pPr>
              <w:pStyle w:val="Listenabsatz"/>
              <w:numPr>
                <w:ilvl w:val="0"/>
                <w:numId w:val="5"/>
              </w:numPr>
              <w:spacing w:line="240" w:lineRule="auto"/>
              <w:rPr>
                <w:spacing w:val="0"/>
                <w:sz w:val="17"/>
                <w:szCs w:val="20"/>
                <w:lang w:eastAsia="de-CH"/>
              </w:rPr>
            </w:pPr>
            <w:r w:rsidRPr="004476C9">
              <w:rPr>
                <w:spacing w:val="0"/>
                <w:sz w:val="17"/>
                <w:szCs w:val="20"/>
                <w:lang w:eastAsia="de-CH"/>
              </w:rPr>
              <w:t>Begriff</w:t>
            </w:r>
          </w:p>
          <w:p w:rsidR="0033294A" w:rsidRPr="00D95557" w:rsidRDefault="0033294A" w:rsidP="00D95557">
            <w:pPr>
              <w:spacing w:line="240" w:lineRule="auto"/>
              <w:rPr>
                <w:spacing w:val="0"/>
                <w:sz w:val="18"/>
                <w:szCs w:val="18"/>
              </w:rPr>
            </w:pPr>
          </w:p>
          <w:p w:rsidR="0033294A" w:rsidRPr="004476C9" w:rsidRDefault="0033294A" w:rsidP="00237CD0">
            <w:pPr>
              <w:spacing w:line="240" w:lineRule="auto"/>
              <w:rPr>
                <w:spacing w:val="0"/>
                <w:sz w:val="17"/>
                <w:szCs w:val="20"/>
                <w:lang w:eastAsia="de-CH"/>
              </w:rPr>
            </w:pPr>
            <w:r w:rsidRPr="00237CD0">
              <w:rPr>
                <w:spacing w:val="0"/>
                <w:sz w:val="18"/>
                <w:szCs w:val="18"/>
                <w:vertAlign w:val="superscript"/>
              </w:rPr>
              <w:t>1</w:t>
            </w:r>
            <w:r w:rsidRPr="00047903">
              <w:rPr>
                <w:spacing w:val="0"/>
                <w:sz w:val="18"/>
                <w:szCs w:val="18"/>
              </w:rPr>
              <w:t xml:space="preserve"> </w:t>
            </w:r>
            <w:r w:rsidRPr="004476C9">
              <w:rPr>
                <w:spacing w:val="0"/>
                <w:sz w:val="17"/>
                <w:szCs w:val="20"/>
                <w:lang w:eastAsia="de-CH"/>
              </w:rPr>
              <w:t>Der Aufgaben- und Finanzplan (AFP) dient der Planung und Steuerung der Leistungen und Finanzen.</w:t>
            </w:r>
          </w:p>
          <w:p w:rsidR="0033294A" w:rsidRPr="00047903" w:rsidRDefault="0033294A" w:rsidP="00237CD0">
            <w:pPr>
              <w:spacing w:line="240" w:lineRule="auto"/>
              <w:rPr>
                <w:spacing w:val="0"/>
                <w:sz w:val="18"/>
                <w:szCs w:val="18"/>
              </w:rPr>
            </w:pPr>
          </w:p>
          <w:p w:rsidR="0033294A" w:rsidRPr="004476C9" w:rsidRDefault="0033294A" w:rsidP="00237CD0">
            <w:pPr>
              <w:spacing w:line="240" w:lineRule="auto"/>
              <w:rPr>
                <w:spacing w:val="0"/>
                <w:sz w:val="17"/>
                <w:szCs w:val="20"/>
                <w:lang w:eastAsia="de-CH"/>
              </w:rPr>
            </w:pPr>
            <w:r w:rsidRPr="00237CD0">
              <w:rPr>
                <w:spacing w:val="0"/>
                <w:sz w:val="18"/>
                <w:szCs w:val="18"/>
                <w:vertAlign w:val="superscript"/>
              </w:rPr>
              <w:t>2</w:t>
            </w:r>
            <w:r w:rsidRPr="00047903">
              <w:rPr>
                <w:spacing w:val="0"/>
                <w:sz w:val="18"/>
                <w:szCs w:val="18"/>
              </w:rPr>
              <w:t xml:space="preserve"> </w:t>
            </w:r>
            <w:r w:rsidRPr="004476C9">
              <w:rPr>
                <w:spacing w:val="0"/>
                <w:sz w:val="17"/>
                <w:szCs w:val="20"/>
                <w:lang w:eastAsia="de-CH"/>
              </w:rPr>
              <w:t xml:space="preserve">Wegleitend für die Erstellung </w:t>
            </w:r>
            <w:proofErr w:type="gramStart"/>
            <w:r w:rsidRPr="004476C9">
              <w:rPr>
                <w:spacing w:val="0"/>
                <w:sz w:val="17"/>
                <w:szCs w:val="20"/>
                <w:lang w:eastAsia="de-CH"/>
              </w:rPr>
              <w:t>des</w:t>
            </w:r>
            <w:proofErr w:type="gramEnd"/>
            <w:r w:rsidRPr="004476C9">
              <w:rPr>
                <w:spacing w:val="0"/>
                <w:sz w:val="17"/>
                <w:szCs w:val="20"/>
                <w:lang w:eastAsia="de-CH"/>
              </w:rPr>
              <w:t xml:space="preserve"> AFP sind das Regierung</w:t>
            </w:r>
            <w:r w:rsidRPr="004476C9">
              <w:rPr>
                <w:spacing w:val="0"/>
                <w:sz w:val="17"/>
                <w:szCs w:val="20"/>
                <w:lang w:eastAsia="de-CH"/>
              </w:rPr>
              <w:t>s</w:t>
            </w:r>
            <w:r w:rsidRPr="004476C9">
              <w:rPr>
                <w:spacing w:val="0"/>
                <w:sz w:val="17"/>
                <w:szCs w:val="20"/>
                <w:lang w:eastAsia="de-CH"/>
              </w:rPr>
              <w:t xml:space="preserve">programm, das Gesetzgebungsprogramm sowie bestehende </w:t>
            </w:r>
            <w:r w:rsidRPr="004476C9">
              <w:rPr>
                <w:spacing w:val="0"/>
                <w:sz w:val="17"/>
                <w:szCs w:val="20"/>
                <w:lang w:eastAsia="de-CH"/>
              </w:rPr>
              <w:lastRenderedPageBreak/>
              <w:t>Sachbereichsplanungen.</w:t>
            </w:r>
          </w:p>
          <w:p w:rsidR="0033294A" w:rsidRPr="00047903" w:rsidRDefault="0033294A" w:rsidP="00237CD0">
            <w:pPr>
              <w:spacing w:line="240" w:lineRule="auto"/>
              <w:rPr>
                <w:spacing w:val="0"/>
                <w:sz w:val="18"/>
                <w:szCs w:val="18"/>
              </w:rPr>
            </w:pPr>
          </w:p>
        </w:tc>
        <w:tc>
          <w:tcPr>
            <w:tcW w:w="3333" w:type="pct"/>
            <w:shd w:val="clear" w:color="auto" w:fill="auto"/>
            <w:vAlign w:val="center"/>
          </w:tcPr>
          <w:p w:rsidR="0033294A" w:rsidRPr="00C4437D" w:rsidRDefault="0033294A" w:rsidP="008D3E42">
            <w:pPr>
              <w:rPr>
                <w:spacing w:val="0"/>
                <w:sz w:val="18"/>
                <w:szCs w:val="18"/>
              </w:rPr>
            </w:pPr>
          </w:p>
        </w:tc>
      </w:tr>
      <w:tr w:rsidR="0033294A" w:rsidRPr="00932E17" w:rsidTr="0033294A">
        <w:tc>
          <w:tcPr>
            <w:tcW w:w="1667" w:type="pct"/>
            <w:shd w:val="clear" w:color="auto" w:fill="auto"/>
            <w:vAlign w:val="center"/>
          </w:tcPr>
          <w:p w:rsidR="0033294A" w:rsidRPr="004476C9" w:rsidRDefault="0033294A" w:rsidP="004476C9">
            <w:pPr>
              <w:pStyle w:val="ParagraphRandtitel"/>
            </w:pPr>
            <w:r w:rsidRPr="004476C9">
              <w:lastRenderedPageBreak/>
              <w:t>§ 9</w:t>
            </w:r>
            <w:r w:rsidRPr="004476C9">
              <w:tab/>
            </w:r>
            <w:r w:rsidRPr="004476C9">
              <w:rPr>
                <w:b w:val="0"/>
              </w:rPr>
              <w:t xml:space="preserve">b) Inhalt </w:t>
            </w:r>
          </w:p>
          <w:p w:rsidR="0033294A" w:rsidRPr="00047903" w:rsidRDefault="0033294A" w:rsidP="00237CD0">
            <w:pPr>
              <w:spacing w:line="240" w:lineRule="auto"/>
              <w:rPr>
                <w:spacing w:val="0"/>
                <w:sz w:val="18"/>
                <w:szCs w:val="18"/>
              </w:rPr>
            </w:pPr>
          </w:p>
          <w:p w:rsidR="0033294A" w:rsidRPr="004476C9" w:rsidRDefault="0033294A" w:rsidP="00237CD0">
            <w:pPr>
              <w:spacing w:line="240" w:lineRule="auto"/>
              <w:rPr>
                <w:spacing w:val="0"/>
                <w:sz w:val="17"/>
                <w:szCs w:val="20"/>
                <w:lang w:eastAsia="de-CH"/>
              </w:rPr>
            </w:pPr>
            <w:r w:rsidRPr="004476C9">
              <w:rPr>
                <w:spacing w:val="0"/>
                <w:sz w:val="17"/>
                <w:szCs w:val="20"/>
                <w:lang w:eastAsia="de-CH"/>
              </w:rPr>
              <w:t>Der AFP enthält für das Voranschlagsjahr und die drei Folgeja</w:t>
            </w:r>
            <w:r w:rsidRPr="004476C9">
              <w:rPr>
                <w:spacing w:val="0"/>
                <w:sz w:val="17"/>
                <w:szCs w:val="20"/>
                <w:lang w:eastAsia="de-CH"/>
              </w:rPr>
              <w:t>h</w:t>
            </w:r>
            <w:r w:rsidRPr="004476C9">
              <w:rPr>
                <w:spacing w:val="0"/>
                <w:sz w:val="17"/>
                <w:szCs w:val="20"/>
                <w:lang w:eastAsia="de-CH"/>
              </w:rPr>
              <w:t>re namentlich:</w:t>
            </w:r>
          </w:p>
          <w:p w:rsidR="0033294A" w:rsidRPr="004476C9" w:rsidRDefault="0033294A" w:rsidP="009F2CB3">
            <w:pPr>
              <w:pStyle w:val="Auflistunga"/>
              <w:numPr>
                <w:ilvl w:val="0"/>
                <w:numId w:val="13"/>
              </w:numPr>
            </w:pPr>
            <w:r w:rsidRPr="004476C9">
              <w:t>die finanz- und wirtschaftspolitischen Eckdaten;</w:t>
            </w:r>
          </w:p>
          <w:p w:rsidR="0033294A" w:rsidRPr="004476C9" w:rsidRDefault="0033294A" w:rsidP="009F2CB3">
            <w:pPr>
              <w:pStyle w:val="Auflistunga"/>
              <w:numPr>
                <w:ilvl w:val="0"/>
                <w:numId w:val="13"/>
              </w:numPr>
            </w:pPr>
            <w:r w:rsidRPr="004476C9">
              <w:t>die Entwicklung der Finanzkennzahlen;</w:t>
            </w:r>
          </w:p>
          <w:p w:rsidR="0033294A" w:rsidRPr="004476C9" w:rsidRDefault="0033294A" w:rsidP="009F2CB3">
            <w:pPr>
              <w:pStyle w:val="Auflistunga"/>
              <w:numPr>
                <w:ilvl w:val="0"/>
                <w:numId w:val="13"/>
              </w:numPr>
            </w:pPr>
            <w:r w:rsidRPr="004476C9">
              <w:t>den Kommentar zur finanziellen Entwicklung des Kantons und den damit verbundenen Aufgaben;</w:t>
            </w:r>
          </w:p>
          <w:p w:rsidR="0033294A" w:rsidRPr="004476C9" w:rsidRDefault="0033294A" w:rsidP="009F2CB3">
            <w:pPr>
              <w:pStyle w:val="Auflistunga"/>
              <w:numPr>
                <w:ilvl w:val="0"/>
                <w:numId w:val="13"/>
              </w:numPr>
            </w:pPr>
            <w:r w:rsidRPr="004476C9">
              <w:t>den Voranschlag.</w:t>
            </w:r>
          </w:p>
          <w:p w:rsidR="0033294A" w:rsidRPr="00047903" w:rsidRDefault="0033294A" w:rsidP="00237CD0">
            <w:pPr>
              <w:spacing w:line="240" w:lineRule="auto"/>
              <w:rPr>
                <w:spacing w:val="0"/>
                <w:sz w:val="18"/>
                <w:szCs w:val="18"/>
              </w:rPr>
            </w:pPr>
          </w:p>
        </w:tc>
        <w:tc>
          <w:tcPr>
            <w:tcW w:w="3333" w:type="pct"/>
            <w:shd w:val="clear" w:color="auto" w:fill="auto"/>
            <w:vAlign w:val="center"/>
          </w:tcPr>
          <w:p w:rsidR="0033294A" w:rsidRPr="00494204" w:rsidRDefault="0033294A" w:rsidP="00405F5F">
            <w:pPr>
              <w:pStyle w:val="Auflistunga"/>
            </w:pPr>
          </w:p>
          <w:p w:rsidR="0033294A" w:rsidRPr="00C4437D" w:rsidRDefault="0033294A" w:rsidP="00237CD0">
            <w:pPr>
              <w:spacing w:line="240" w:lineRule="auto"/>
              <w:rPr>
                <w:spacing w:val="0"/>
                <w:sz w:val="18"/>
                <w:szCs w:val="18"/>
              </w:rPr>
            </w:pPr>
          </w:p>
        </w:tc>
      </w:tr>
      <w:tr w:rsidR="0033294A" w:rsidRPr="00932E17" w:rsidTr="0033294A">
        <w:tc>
          <w:tcPr>
            <w:tcW w:w="1667" w:type="pct"/>
            <w:shd w:val="clear" w:color="auto" w:fill="auto"/>
            <w:vAlign w:val="center"/>
          </w:tcPr>
          <w:p w:rsidR="0033294A" w:rsidRDefault="0033294A" w:rsidP="00742164">
            <w:pPr>
              <w:pStyle w:val="ParagraphRandtitel"/>
              <w:rPr>
                <w:b w:val="0"/>
              </w:rPr>
            </w:pPr>
            <w:r w:rsidRPr="00742164">
              <w:t>§ 10</w:t>
            </w:r>
            <w:r w:rsidRPr="00742164">
              <w:tab/>
            </w:r>
            <w:r w:rsidRPr="00742164">
              <w:rPr>
                <w:b w:val="0"/>
              </w:rPr>
              <w:t>c) Vorlage</w:t>
            </w:r>
          </w:p>
          <w:p w:rsidR="0033294A" w:rsidRDefault="0033294A" w:rsidP="00F56C1E">
            <w:pPr>
              <w:spacing w:line="240" w:lineRule="auto"/>
              <w:rPr>
                <w:spacing w:val="0"/>
                <w:sz w:val="17"/>
                <w:szCs w:val="20"/>
                <w:lang w:eastAsia="de-CH"/>
              </w:rPr>
            </w:pPr>
          </w:p>
          <w:p w:rsidR="0033294A" w:rsidRPr="00742164" w:rsidRDefault="0033294A" w:rsidP="00F56C1E">
            <w:pPr>
              <w:spacing w:line="240" w:lineRule="auto"/>
              <w:rPr>
                <w:spacing w:val="0"/>
                <w:sz w:val="17"/>
                <w:szCs w:val="20"/>
                <w:lang w:eastAsia="de-CH"/>
              </w:rPr>
            </w:pPr>
            <w:r w:rsidRPr="00742164">
              <w:rPr>
                <w:spacing w:val="0"/>
                <w:sz w:val="17"/>
                <w:szCs w:val="20"/>
                <w:lang w:eastAsia="de-CH"/>
              </w:rPr>
              <w:t>Der Regierungsrat unterbreitet dem Kantonsrat jährlich zuha</w:t>
            </w:r>
            <w:r w:rsidRPr="00742164">
              <w:rPr>
                <w:spacing w:val="0"/>
                <w:sz w:val="17"/>
                <w:szCs w:val="20"/>
                <w:lang w:eastAsia="de-CH"/>
              </w:rPr>
              <w:t>n</w:t>
            </w:r>
            <w:r w:rsidRPr="00742164">
              <w:rPr>
                <w:spacing w:val="0"/>
                <w:sz w:val="17"/>
                <w:szCs w:val="20"/>
                <w:lang w:eastAsia="de-CH"/>
              </w:rPr>
              <w:t>den der Wintersitzung einen AFP.</w:t>
            </w:r>
          </w:p>
          <w:p w:rsidR="0033294A" w:rsidRPr="00047903" w:rsidRDefault="0033294A" w:rsidP="00F56C1E">
            <w:pPr>
              <w:spacing w:line="240" w:lineRule="auto"/>
              <w:rPr>
                <w:spacing w:val="0"/>
                <w:sz w:val="18"/>
                <w:szCs w:val="18"/>
              </w:rPr>
            </w:pPr>
          </w:p>
        </w:tc>
        <w:tc>
          <w:tcPr>
            <w:tcW w:w="3333" w:type="pct"/>
            <w:shd w:val="clear" w:color="auto" w:fill="auto"/>
            <w:vAlign w:val="center"/>
          </w:tcPr>
          <w:p w:rsidR="0033294A" w:rsidRPr="00C4437D" w:rsidRDefault="0033294A" w:rsidP="00237CD0">
            <w:pPr>
              <w:spacing w:line="240" w:lineRule="auto"/>
              <w:rPr>
                <w:spacing w:val="0"/>
                <w:sz w:val="18"/>
                <w:szCs w:val="18"/>
              </w:rPr>
            </w:pPr>
          </w:p>
        </w:tc>
      </w:tr>
      <w:tr w:rsidR="0033294A" w:rsidRPr="00932E17" w:rsidTr="0033294A">
        <w:tc>
          <w:tcPr>
            <w:tcW w:w="1667" w:type="pct"/>
            <w:shd w:val="clear" w:color="auto" w:fill="auto"/>
            <w:vAlign w:val="center"/>
          </w:tcPr>
          <w:p w:rsidR="0033294A" w:rsidRPr="00742164" w:rsidRDefault="0033294A" w:rsidP="00742164">
            <w:pPr>
              <w:pStyle w:val="ParagraphRandtitel"/>
            </w:pPr>
            <w:r w:rsidRPr="00742164">
              <w:t>§ 11</w:t>
            </w:r>
            <w:r w:rsidRPr="00742164">
              <w:tab/>
            </w:r>
            <w:r w:rsidRPr="00742164">
              <w:rPr>
                <w:b w:val="0"/>
              </w:rPr>
              <w:t>d) Behandlung im Kantonsrat</w:t>
            </w:r>
          </w:p>
          <w:p w:rsidR="0033294A" w:rsidRPr="00047903" w:rsidRDefault="0033294A" w:rsidP="00237CD0">
            <w:pPr>
              <w:spacing w:line="240" w:lineRule="auto"/>
              <w:rPr>
                <w:spacing w:val="0"/>
                <w:sz w:val="18"/>
                <w:szCs w:val="18"/>
              </w:rPr>
            </w:pPr>
          </w:p>
          <w:p w:rsidR="0033294A" w:rsidRDefault="0033294A" w:rsidP="00237CD0">
            <w:pPr>
              <w:spacing w:line="240" w:lineRule="auto"/>
              <w:rPr>
                <w:spacing w:val="0"/>
                <w:sz w:val="17"/>
                <w:szCs w:val="20"/>
                <w:lang w:eastAsia="de-CH"/>
              </w:rPr>
            </w:pPr>
            <w:r w:rsidRPr="00237CD0">
              <w:rPr>
                <w:spacing w:val="0"/>
                <w:sz w:val="18"/>
                <w:szCs w:val="18"/>
                <w:vertAlign w:val="superscript"/>
              </w:rPr>
              <w:t>1</w:t>
            </w:r>
            <w:r w:rsidRPr="00047903">
              <w:rPr>
                <w:spacing w:val="0"/>
                <w:sz w:val="18"/>
                <w:szCs w:val="18"/>
              </w:rPr>
              <w:t xml:space="preserve"> </w:t>
            </w:r>
            <w:r w:rsidRPr="00742164">
              <w:rPr>
                <w:spacing w:val="0"/>
                <w:sz w:val="17"/>
                <w:szCs w:val="20"/>
                <w:lang w:eastAsia="de-CH"/>
              </w:rPr>
              <w:t xml:space="preserve">Der Kantonsrat nimmt </w:t>
            </w:r>
            <w:proofErr w:type="gramStart"/>
            <w:r w:rsidRPr="00742164">
              <w:rPr>
                <w:spacing w:val="0"/>
                <w:sz w:val="17"/>
                <w:szCs w:val="20"/>
                <w:lang w:eastAsia="de-CH"/>
              </w:rPr>
              <w:t>vom</w:t>
            </w:r>
            <w:proofErr w:type="gramEnd"/>
            <w:r w:rsidRPr="00742164">
              <w:rPr>
                <w:spacing w:val="0"/>
                <w:sz w:val="17"/>
                <w:szCs w:val="20"/>
                <w:lang w:eastAsia="de-CH"/>
              </w:rPr>
              <w:t xml:space="preserve"> AFP Kenntnis. Vorbehalten bleibt § 17 Abs. 1.</w:t>
            </w:r>
          </w:p>
          <w:p w:rsidR="0033294A" w:rsidRPr="00047903" w:rsidRDefault="0033294A" w:rsidP="00237CD0">
            <w:pPr>
              <w:spacing w:line="240" w:lineRule="auto"/>
              <w:rPr>
                <w:spacing w:val="0"/>
                <w:sz w:val="18"/>
                <w:szCs w:val="18"/>
              </w:rPr>
            </w:pPr>
          </w:p>
          <w:p w:rsidR="0033294A" w:rsidRDefault="0033294A" w:rsidP="00237CD0">
            <w:pPr>
              <w:spacing w:line="240" w:lineRule="auto"/>
              <w:rPr>
                <w:spacing w:val="0"/>
                <w:sz w:val="17"/>
                <w:szCs w:val="20"/>
                <w:lang w:eastAsia="de-CH"/>
              </w:rPr>
            </w:pPr>
            <w:r w:rsidRPr="00237CD0">
              <w:rPr>
                <w:spacing w:val="0"/>
                <w:sz w:val="18"/>
                <w:szCs w:val="18"/>
                <w:vertAlign w:val="superscript"/>
              </w:rPr>
              <w:t>2</w:t>
            </w:r>
            <w:r w:rsidRPr="00047903">
              <w:rPr>
                <w:spacing w:val="0"/>
                <w:sz w:val="18"/>
                <w:szCs w:val="18"/>
              </w:rPr>
              <w:t xml:space="preserve"> </w:t>
            </w:r>
            <w:r w:rsidRPr="00742164">
              <w:rPr>
                <w:spacing w:val="0"/>
                <w:sz w:val="17"/>
                <w:szCs w:val="20"/>
                <w:lang w:eastAsia="de-CH"/>
              </w:rPr>
              <w:t>Er kann zum AFP Erklärungen beschliessen.</w:t>
            </w:r>
          </w:p>
          <w:p w:rsidR="0033294A" w:rsidRPr="00047903" w:rsidRDefault="0033294A" w:rsidP="00237CD0">
            <w:pPr>
              <w:spacing w:line="240" w:lineRule="auto"/>
              <w:rPr>
                <w:spacing w:val="0"/>
                <w:sz w:val="18"/>
                <w:szCs w:val="18"/>
              </w:rPr>
            </w:pPr>
          </w:p>
          <w:p w:rsidR="0033294A" w:rsidRDefault="0033294A" w:rsidP="00237CD0">
            <w:pPr>
              <w:spacing w:line="240" w:lineRule="auto"/>
              <w:rPr>
                <w:spacing w:val="0"/>
                <w:sz w:val="18"/>
                <w:szCs w:val="18"/>
              </w:rPr>
            </w:pPr>
            <w:r w:rsidRPr="00237CD0">
              <w:rPr>
                <w:spacing w:val="0"/>
                <w:sz w:val="18"/>
                <w:szCs w:val="18"/>
                <w:vertAlign w:val="superscript"/>
              </w:rPr>
              <w:t>3</w:t>
            </w:r>
            <w:r w:rsidRPr="00047903">
              <w:rPr>
                <w:spacing w:val="0"/>
                <w:sz w:val="18"/>
                <w:szCs w:val="18"/>
              </w:rPr>
              <w:t xml:space="preserve"> </w:t>
            </w:r>
            <w:r w:rsidRPr="00742164">
              <w:rPr>
                <w:spacing w:val="0"/>
                <w:sz w:val="17"/>
                <w:szCs w:val="20"/>
                <w:lang w:eastAsia="de-CH"/>
              </w:rPr>
              <w:t xml:space="preserve">Der Regierungsrat setzt die Erklärungen </w:t>
            </w:r>
            <w:proofErr w:type="gramStart"/>
            <w:r w:rsidRPr="00742164">
              <w:rPr>
                <w:spacing w:val="0"/>
                <w:sz w:val="17"/>
                <w:szCs w:val="20"/>
                <w:lang w:eastAsia="de-CH"/>
              </w:rPr>
              <w:t>im nächsten</w:t>
            </w:r>
            <w:proofErr w:type="gramEnd"/>
            <w:r w:rsidRPr="00742164">
              <w:rPr>
                <w:spacing w:val="0"/>
                <w:sz w:val="17"/>
                <w:szCs w:val="20"/>
                <w:lang w:eastAsia="de-CH"/>
              </w:rPr>
              <w:t xml:space="preserve"> AFP um. Kann oder will er eine Erklärung nicht umsetzen, so begründet er dies schriftlich zuhanden des Kantonsrates innert dreier M</w:t>
            </w:r>
            <w:r w:rsidRPr="00742164">
              <w:rPr>
                <w:spacing w:val="0"/>
                <w:sz w:val="17"/>
                <w:szCs w:val="20"/>
                <w:lang w:eastAsia="de-CH"/>
              </w:rPr>
              <w:t>o</w:t>
            </w:r>
            <w:r w:rsidRPr="00742164">
              <w:rPr>
                <w:spacing w:val="0"/>
                <w:sz w:val="17"/>
                <w:szCs w:val="20"/>
                <w:lang w:eastAsia="de-CH"/>
              </w:rPr>
              <w:t>nate nach dessen Beschluss.</w:t>
            </w:r>
          </w:p>
          <w:p w:rsidR="0033294A" w:rsidRPr="00047903" w:rsidRDefault="0033294A" w:rsidP="00237CD0">
            <w:pPr>
              <w:spacing w:line="240" w:lineRule="auto"/>
              <w:rPr>
                <w:spacing w:val="0"/>
                <w:sz w:val="18"/>
                <w:szCs w:val="18"/>
              </w:rPr>
            </w:pPr>
          </w:p>
        </w:tc>
        <w:tc>
          <w:tcPr>
            <w:tcW w:w="3333" w:type="pct"/>
            <w:shd w:val="clear" w:color="auto" w:fill="auto"/>
            <w:vAlign w:val="center"/>
          </w:tcPr>
          <w:p w:rsidR="0033294A" w:rsidRPr="00C4437D" w:rsidRDefault="0033294A" w:rsidP="00405F5F">
            <w:pPr>
              <w:rPr>
                <w:spacing w:val="0"/>
                <w:sz w:val="18"/>
                <w:szCs w:val="18"/>
              </w:rPr>
            </w:pPr>
          </w:p>
        </w:tc>
      </w:tr>
      <w:tr w:rsidR="0033294A" w:rsidRPr="00932E17" w:rsidTr="0033294A">
        <w:tc>
          <w:tcPr>
            <w:tcW w:w="1667" w:type="pct"/>
            <w:shd w:val="clear" w:color="auto" w:fill="auto"/>
            <w:vAlign w:val="center"/>
          </w:tcPr>
          <w:p w:rsidR="0033294A" w:rsidRPr="00742164" w:rsidRDefault="0033294A" w:rsidP="00742164">
            <w:pPr>
              <w:pStyle w:val="ParagraphRandtitel"/>
            </w:pPr>
            <w:r w:rsidRPr="00742164">
              <w:t>§ 12</w:t>
            </w:r>
            <w:r w:rsidRPr="00742164">
              <w:tab/>
            </w:r>
            <w:r w:rsidRPr="00742164">
              <w:rPr>
                <w:b w:val="0"/>
              </w:rPr>
              <w:t>3. Voranschlag</w:t>
            </w:r>
          </w:p>
          <w:p w:rsidR="0033294A" w:rsidRPr="00742164" w:rsidRDefault="0033294A" w:rsidP="00D428C0">
            <w:pPr>
              <w:pStyle w:val="Listenabsatz"/>
              <w:numPr>
                <w:ilvl w:val="0"/>
                <w:numId w:val="6"/>
              </w:numPr>
              <w:spacing w:line="240" w:lineRule="auto"/>
              <w:rPr>
                <w:spacing w:val="0"/>
                <w:sz w:val="17"/>
                <w:szCs w:val="20"/>
                <w:lang w:eastAsia="de-CH"/>
              </w:rPr>
            </w:pPr>
            <w:r w:rsidRPr="00742164">
              <w:rPr>
                <w:spacing w:val="0"/>
                <w:sz w:val="17"/>
                <w:szCs w:val="20"/>
                <w:lang w:eastAsia="de-CH"/>
              </w:rPr>
              <w:t>Begriff</w:t>
            </w:r>
          </w:p>
          <w:p w:rsidR="0033294A" w:rsidRPr="00F56C1E" w:rsidRDefault="0033294A" w:rsidP="00F56C1E">
            <w:pPr>
              <w:spacing w:line="240" w:lineRule="auto"/>
              <w:rPr>
                <w:spacing w:val="0"/>
                <w:sz w:val="18"/>
                <w:szCs w:val="18"/>
              </w:rPr>
            </w:pPr>
          </w:p>
          <w:p w:rsidR="0033294A" w:rsidRDefault="0033294A" w:rsidP="00237CD0">
            <w:pPr>
              <w:spacing w:line="240" w:lineRule="auto"/>
              <w:rPr>
                <w:spacing w:val="0"/>
                <w:sz w:val="18"/>
                <w:szCs w:val="18"/>
              </w:rPr>
            </w:pPr>
            <w:r w:rsidRPr="00237CD0">
              <w:rPr>
                <w:spacing w:val="0"/>
                <w:sz w:val="18"/>
                <w:szCs w:val="18"/>
                <w:vertAlign w:val="superscript"/>
              </w:rPr>
              <w:t>1</w:t>
            </w:r>
            <w:r w:rsidRPr="00047903">
              <w:rPr>
                <w:spacing w:val="0"/>
                <w:sz w:val="18"/>
                <w:szCs w:val="18"/>
              </w:rPr>
              <w:t xml:space="preserve"> </w:t>
            </w:r>
            <w:r w:rsidRPr="00742164">
              <w:rPr>
                <w:spacing w:val="0"/>
                <w:sz w:val="17"/>
                <w:szCs w:val="20"/>
                <w:lang w:eastAsia="de-CH"/>
              </w:rPr>
              <w:t>Mit dem Voranschlag werden die Leistungen des Kantons u</w:t>
            </w:r>
            <w:r w:rsidRPr="00742164">
              <w:rPr>
                <w:spacing w:val="0"/>
                <w:sz w:val="17"/>
                <w:szCs w:val="20"/>
                <w:lang w:eastAsia="de-CH"/>
              </w:rPr>
              <w:t>m</w:t>
            </w:r>
            <w:r w:rsidRPr="00742164">
              <w:rPr>
                <w:spacing w:val="0"/>
                <w:sz w:val="17"/>
                <w:szCs w:val="20"/>
                <w:lang w:eastAsia="de-CH"/>
              </w:rPr>
              <w:t>schrieben und deren Finanzierung für ein Kalenderjahr festg</w:t>
            </w:r>
            <w:r w:rsidRPr="00742164">
              <w:rPr>
                <w:spacing w:val="0"/>
                <w:sz w:val="17"/>
                <w:szCs w:val="20"/>
                <w:lang w:eastAsia="de-CH"/>
              </w:rPr>
              <w:t>e</w:t>
            </w:r>
            <w:r w:rsidRPr="00742164">
              <w:rPr>
                <w:spacing w:val="0"/>
                <w:sz w:val="17"/>
                <w:szCs w:val="20"/>
                <w:lang w:eastAsia="de-CH"/>
              </w:rPr>
              <w:t>legt.</w:t>
            </w:r>
          </w:p>
          <w:p w:rsidR="0033294A" w:rsidRDefault="0033294A" w:rsidP="00237CD0">
            <w:pPr>
              <w:spacing w:line="240" w:lineRule="auto"/>
              <w:rPr>
                <w:spacing w:val="0"/>
                <w:sz w:val="18"/>
                <w:szCs w:val="18"/>
              </w:rPr>
            </w:pPr>
          </w:p>
          <w:p w:rsidR="0033294A" w:rsidRDefault="0033294A" w:rsidP="00237CD0">
            <w:pPr>
              <w:spacing w:line="240" w:lineRule="auto"/>
              <w:rPr>
                <w:spacing w:val="0"/>
                <w:sz w:val="17"/>
                <w:szCs w:val="20"/>
                <w:lang w:eastAsia="de-CH"/>
              </w:rPr>
            </w:pPr>
            <w:r w:rsidRPr="00237CD0">
              <w:rPr>
                <w:spacing w:val="0"/>
                <w:sz w:val="18"/>
                <w:szCs w:val="18"/>
                <w:vertAlign w:val="superscript"/>
              </w:rPr>
              <w:t>2</w:t>
            </w:r>
            <w:r w:rsidRPr="00047903">
              <w:rPr>
                <w:spacing w:val="0"/>
                <w:sz w:val="18"/>
                <w:szCs w:val="18"/>
              </w:rPr>
              <w:t xml:space="preserve"> </w:t>
            </w:r>
            <w:r w:rsidRPr="00742164">
              <w:rPr>
                <w:spacing w:val="0"/>
                <w:sz w:val="17"/>
                <w:szCs w:val="20"/>
                <w:lang w:eastAsia="de-CH"/>
              </w:rPr>
              <w:t xml:space="preserve">Der Entwurf des Voranschlags ist Bestandteil </w:t>
            </w:r>
            <w:proofErr w:type="gramStart"/>
            <w:r w:rsidRPr="00742164">
              <w:rPr>
                <w:spacing w:val="0"/>
                <w:sz w:val="17"/>
                <w:szCs w:val="20"/>
                <w:lang w:eastAsia="de-CH"/>
              </w:rPr>
              <w:t>des</w:t>
            </w:r>
            <w:proofErr w:type="gramEnd"/>
            <w:r w:rsidRPr="00742164">
              <w:rPr>
                <w:spacing w:val="0"/>
                <w:sz w:val="17"/>
                <w:szCs w:val="20"/>
                <w:lang w:eastAsia="de-CH"/>
              </w:rPr>
              <w:t xml:space="preserve"> AFP und </w:t>
            </w:r>
            <w:r w:rsidRPr="00742164">
              <w:rPr>
                <w:spacing w:val="0"/>
                <w:sz w:val="17"/>
                <w:szCs w:val="20"/>
                <w:lang w:eastAsia="de-CH"/>
              </w:rPr>
              <w:lastRenderedPageBreak/>
              <w:t xml:space="preserve">entspricht dessen erstem </w:t>
            </w:r>
            <w:proofErr w:type="spellStart"/>
            <w:r w:rsidRPr="00742164">
              <w:rPr>
                <w:spacing w:val="0"/>
                <w:sz w:val="17"/>
                <w:szCs w:val="20"/>
                <w:lang w:eastAsia="de-CH"/>
              </w:rPr>
              <w:t>Planjahr</w:t>
            </w:r>
            <w:proofErr w:type="spellEnd"/>
            <w:r w:rsidRPr="00742164">
              <w:rPr>
                <w:spacing w:val="0"/>
                <w:sz w:val="17"/>
                <w:szCs w:val="20"/>
                <w:lang w:eastAsia="de-CH"/>
              </w:rPr>
              <w:t>.</w:t>
            </w:r>
          </w:p>
          <w:p w:rsidR="0033294A" w:rsidRPr="00047903" w:rsidRDefault="0033294A" w:rsidP="00237CD0">
            <w:pPr>
              <w:spacing w:line="240" w:lineRule="auto"/>
              <w:rPr>
                <w:spacing w:val="0"/>
                <w:sz w:val="18"/>
                <w:szCs w:val="18"/>
              </w:rPr>
            </w:pPr>
          </w:p>
        </w:tc>
        <w:tc>
          <w:tcPr>
            <w:tcW w:w="3333" w:type="pct"/>
            <w:shd w:val="clear" w:color="auto" w:fill="auto"/>
            <w:vAlign w:val="center"/>
          </w:tcPr>
          <w:p w:rsidR="0033294A" w:rsidRPr="00C4437D" w:rsidRDefault="0033294A" w:rsidP="009F5AF6">
            <w:pPr>
              <w:pStyle w:val="Standard1"/>
              <w:rPr>
                <w:sz w:val="18"/>
                <w:szCs w:val="18"/>
              </w:rPr>
            </w:pPr>
          </w:p>
        </w:tc>
      </w:tr>
      <w:tr w:rsidR="0033294A" w:rsidRPr="00932E17" w:rsidTr="0033294A">
        <w:tc>
          <w:tcPr>
            <w:tcW w:w="1667" w:type="pct"/>
            <w:shd w:val="clear" w:color="auto" w:fill="auto"/>
            <w:vAlign w:val="center"/>
          </w:tcPr>
          <w:p w:rsidR="0033294A" w:rsidRPr="00742164" w:rsidRDefault="0033294A" w:rsidP="00742164">
            <w:pPr>
              <w:pStyle w:val="ParagraphRandtitel"/>
              <w:rPr>
                <w:b w:val="0"/>
              </w:rPr>
            </w:pPr>
            <w:r w:rsidRPr="00742164">
              <w:lastRenderedPageBreak/>
              <w:t>§ 13</w:t>
            </w:r>
            <w:r w:rsidRPr="00742164">
              <w:tab/>
            </w:r>
            <w:r w:rsidRPr="00742164">
              <w:rPr>
                <w:b w:val="0"/>
              </w:rPr>
              <w:t>b) Inhalt</w:t>
            </w:r>
          </w:p>
          <w:p w:rsidR="0033294A" w:rsidRPr="00047903" w:rsidRDefault="0033294A" w:rsidP="00237CD0">
            <w:pPr>
              <w:spacing w:line="240" w:lineRule="auto"/>
              <w:rPr>
                <w:spacing w:val="0"/>
                <w:sz w:val="18"/>
                <w:szCs w:val="18"/>
              </w:rPr>
            </w:pPr>
          </w:p>
          <w:p w:rsidR="0033294A" w:rsidRDefault="0033294A" w:rsidP="00237CD0">
            <w:pPr>
              <w:spacing w:line="240" w:lineRule="auto"/>
              <w:rPr>
                <w:spacing w:val="0"/>
                <w:sz w:val="18"/>
                <w:szCs w:val="18"/>
              </w:rPr>
            </w:pPr>
            <w:r w:rsidRPr="00237CD0">
              <w:rPr>
                <w:spacing w:val="0"/>
                <w:sz w:val="18"/>
                <w:szCs w:val="18"/>
                <w:vertAlign w:val="superscript"/>
              </w:rPr>
              <w:t>1</w:t>
            </w:r>
            <w:r w:rsidRPr="00047903">
              <w:rPr>
                <w:spacing w:val="0"/>
                <w:sz w:val="18"/>
                <w:szCs w:val="18"/>
              </w:rPr>
              <w:t xml:space="preserve"> </w:t>
            </w:r>
            <w:r w:rsidRPr="00742164">
              <w:rPr>
                <w:spacing w:val="0"/>
                <w:sz w:val="17"/>
                <w:szCs w:val="20"/>
                <w:lang w:eastAsia="de-CH"/>
              </w:rPr>
              <w:t>Der Voranschlag enthält für jede Verwaltungseinheit einen Voranschlagskredit der Erfolgsrechnung und der Investition</w:t>
            </w:r>
            <w:r w:rsidRPr="00742164">
              <w:rPr>
                <w:spacing w:val="0"/>
                <w:sz w:val="17"/>
                <w:szCs w:val="20"/>
                <w:lang w:eastAsia="de-CH"/>
              </w:rPr>
              <w:t>s</w:t>
            </w:r>
            <w:r w:rsidRPr="00742164">
              <w:rPr>
                <w:spacing w:val="0"/>
                <w:sz w:val="17"/>
                <w:szCs w:val="20"/>
                <w:lang w:eastAsia="de-CH"/>
              </w:rPr>
              <w:t>rechnung sowie den Leistungsauftrag.</w:t>
            </w:r>
          </w:p>
          <w:p w:rsidR="0033294A" w:rsidRPr="00047903" w:rsidRDefault="0033294A" w:rsidP="00237CD0">
            <w:pPr>
              <w:spacing w:line="240" w:lineRule="auto"/>
              <w:rPr>
                <w:spacing w:val="0"/>
                <w:sz w:val="18"/>
                <w:szCs w:val="18"/>
              </w:rPr>
            </w:pPr>
          </w:p>
          <w:p w:rsidR="0033294A" w:rsidRDefault="0033294A" w:rsidP="00237CD0">
            <w:pPr>
              <w:spacing w:line="240" w:lineRule="auto"/>
              <w:rPr>
                <w:spacing w:val="0"/>
                <w:sz w:val="18"/>
                <w:szCs w:val="18"/>
              </w:rPr>
            </w:pPr>
            <w:r w:rsidRPr="00237CD0">
              <w:rPr>
                <w:spacing w:val="0"/>
                <w:sz w:val="18"/>
                <w:szCs w:val="18"/>
                <w:vertAlign w:val="superscript"/>
              </w:rPr>
              <w:t>2</w:t>
            </w:r>
            <w:r w:rsidRPr="00047903">
              <w:rPr>
                <w:spacing w:val="0"/>
                <w:sz w:val="18"/>
                <w:szCs w:val="18"/>
              </w:rPr>
              <w:t xml:space="preserve"> </w:t>
            </w:r>
            <w:r w:rsidRPr="00742164">
              <w:rPr>
                <w:spacing w:val="0"/>
                <w:sz w:val="17"/>
                <w:szCs w:val="20"/>
                <w:lang w:eastAsia="de-CH"/>
              </w:rPr>
              <w:t>Der Voranschlagskredit der Erfolgsrechnung wird als Saldo zwischen Aufwand und Ertrag angegeben (Globalbudget). Die leistungsunabhängigen Aufwände und Erträge können vom Gl</w:t>
            </w:r>
            <w:r w:rsidRPr="00742164">
              <w:rPr>
                <w:spacing w:val="0"/>
                <w:sz w:val="17"/>
                <w:szCs w:val="20"/>
                <w:lang w:eastAsia="de-CH"/>
              </w:rPr>
              <w:t>o</w:t>
            </w:r>
            <w:r w:rsidRPr="00742164">
              <w:rPr>
                <w:spacing w:val="0"/>
                <w:sz w:val="17"/>
                <w:szCs w:val="20"/>
                <w:lang w:eastAsia="de-CH"/>
              </w:rPr>
              <w:t>balbudget ausgenommen werden.</w:t>
            </w:r>
          </w:p>
          <w:p w:rsidR="0033294A" w:rsidRDefault="0033294A" w:rsidP="00237CD0">
            <w:pPr>
              <w:spacing w:line="240" w:lineRule="auto"/>
              <w:rPr>
                <w:spacing w:val="0"/>
                <w:sz w:val="18"/>
                <w:szCs w:val="18"/>
              </w:rPr>
            </w:pPr>
            <w:r w:rsidRPr="009F5AF6">
              <w:rPr>
                <w:spacing w:val="0"/>
                <w:sz w:val="18"/>
                <w:szCs w:val="18"/>
              </w:rPr>
              <w:t xml:space="preserve"> </w:t>
            </w:r>
          </w:p>
          <w:p w:rsidR="0033294A" w:rsidRDefault="0033294A" w:rsidP="00237CD0">
            <w:pPr>
              <w:spacing w:line="240" w:lineRule="auto"/>
              <w:rPr>
                <w:spacing w:val="0"/>
                <w:sz w:val="18"/>
                <w:szCs w:val="18"/>
              </w:rPr>
            </w:pPr>
            <w:r w:rsidRPr="00237CD0">
              <w:rPr>
                <w:spacing w:val="0"/>
                <w:sz w:val="18"/>
                <w:szCs w:val="18"/>
                <w:vertAlign w:val="superscript"/>
              </w:rPr>
              <w:t>3</w:t>
            </w:r>
            <w:r w:rsidRPr="00047903">
              <w:rPr>
                <w:spacing w:val="0"/>
                <w:sz w:val="18"/>
                <w:szCs w:val="18"/>
              </w:rPr>
              <w:t xml:space="preserve"> </w:t>
            </w:r>
            <w:r w:rsidRPr="00742164">
              <w:rPr>
                <w:spacing w:val="0"/>
                <w:sz w:val="17"/>
                <w:szCs w:val="20"/>
                <w:lang w:eastAsia="de-CH"/>
              </w:rPr>
              <w:t>Der Voranschlagskredit der Investitionsrechnung umfasst die Investitionsausgaben. Die Investitionseinnahmen werden sep</w:t>
            </w:r>
            <w:r w:rsidRPr="00742164">
              <w:rPr>
                <w:spacing w:val="0"/>
                <w:sz w:val="17"/>
                <w:szCs w:val="20"/>
                <w:lang w:eastAsia="de-CH"/>
              </w:rPr>
              <w:t>a</w:t>
            </w:r>
            <w:r w:rsidRPr="00742164">
              <w:rPr>
                <w:spacing w:val="0"/>
                <w:sz w:val="17"/>
                <w:szCs w:val="20"/>
                <w:lang w:eastAsia="de-CH"/>
              </w:rPr>
              <w:t>rat ausgewiesen.</w:t>
            </w:r>
          </w:p>
          <w:p w:rsidR="0033294A" w:rsidRPr="00047903" w:rsidRDefault="0033294A" w:rsidP="00237CD0">
            <w:pPr>
              <w:spacing w:line="240" w:lineRule="auto"/>
              <w:rPr>
                <w:spacing w:val="0"/>
                <w:sz w:val="18"/>
                <w:szCs w:val="18"/>
              </w:rPr>
            </w:pPr>
          </w:p>
        </w:tc>
        <w:tc>
          <w:tcPr>
            <w:tcW w:w="3333" w:type="pct"/>
            <w:shd w:val="clear" w:color="auto" w:fill="auto"/>
            <w:vAlign w:val="center"/>
          </w:tcPr>
          <w:p w:rsidR="0033294A" w:rsidRPr="00A66726" w:rsidRDefault="0033294A" w:rsidP="009F5AF6">
            <w:r>
              <w:t xml:space="preserve"> </w:t>
            </w:r>
          </w:p>
          <w:p w:rsidR="0033294A" w:rsidRPr="00C4437D" w:rsidRDefault="0033294A" w:rsidP="00237CD0">
            <w:pPr>
              <w:spacing w:line="240" w:lineRule="auto"/>
              <w:rPr>
                <w:spacing w:val="0"/>
                <w:sz w:val="18"/>
                <w:szCs w:val="18"/>
              </w:rPr>
            </w:pPr>
          </w:p>
        </w:tc>
      </w:tr>
      <w:tr w:rsidR="0033294A" w:rsidRPr="00932E17" w:rsidTr="0033294A">
        <w:tc>
          <w:tcPr>
            <w:tcW w:w="1667" w:type="pct"/>
            <w:shd w:val="clear" w:color="auto" w:fill="auto"/>
            <w:vAlign w:val="center"/>
          </w:tcPr>
          <w:p w:rsidR="0033294A" w:rsidRPr="00742164" w:rsidRDefault="0033294A" w:rsidP="00742164">
            <w:pPr>
              <w:pStyle w:val="ParagraphRandtitel"/>
            </w:pPr>
            <w:r w:rsidRPr="00742164">
              <w:t>§ 14</w:t>
            </w:r>
            <w:r w:rsidRPr="00742164">
              <w:tab/>
              <w:t>c) Leistungsauftrag</w:t>
            </w:r>
          </w:p>
          <w:p w:rsidR="0033294A" w:rsidRPr="00047903" w:rsidRDefault="0033294A" w:rsidP="00237CD0">
            <w:pPr>
              <w:spacing w:line="240" w:lineRule="auto"/>
              <w:rPr>
                <w:spacing w:val="0"/>
                <w:sz w:val="18"/>
                <w:szCs w:val="18"/>
              </w:rPr>
            </w:pPr>
          </w:p>
          <w:p w:rsidR="0033294A" w:rsidRPr="00742164" w:rsidRDefault="0033294A" w:rsidP="00237CD0">
            <w:pPr>
              <w:spacing w:line="240" w:lineRule="auto"/>
              <w:rPr>
                <w:spacing w:val="0"/>
                <w:sz w:val="17"/>
                <w:szCs w:val="20"/>
                <w:lang w:eastAsia="de-CH"/>
              </w:rPr>
            </w:pPr>
            <w:r w:rsidRPr="00237CD0">
              <w:rPr>
                <w:spacing w:val="0"/>
                <w:sz w:val="18"/>
                <w:szCs w:val="18"/>
                <w:vertAlign w:val="superscript"/>
              </w:rPr>
              <w:t>1</w:t>
            </w:r>
            <w:r w:rsidRPr="00047903">
              <w:rPr>
                <w:spacing w:val="0"/>
                <w:sz w:val="18"/>
                <w:szCs w:val="18"/>
              </w:rPr>
              <w:t xml:space="preserve"> </w:t>
            </w:r>
            <w:r w:rsidRPr="00742164">
              <w:rPr>
                <w:spacing w:val="0"/>
                <w:sz w:val="17"/>
                <w:szCs w:val="20"/>
                <w:lang w:eastAsia="de-CH"/>
              </w:rPr>
              <w:t>Der Regierungsrat steuert mit dem Leistungsauftrag die Lei</w:t>
            </w:r>
            <w:r w:rsidRPr="00742164">
              <w:rPr>
                <w:spacing w:val="0"/>
                <w:sz w:val="17"/>
                <w:szCs w:val="20"/>
                <w:lang w:eastAsia="de-CH"/>
              </w:rPr>
              <w:t>s</w:t>
            </w:r>
            <w:r w:rsidRPr="00742164">
              <w:rPr>
                <w:spacing w:val="0"/>
                <w:sz w:val="17"/>
                <w:szCs w:val="20"/>
                <w:lang w:eastAsia="de-CH"/>
              </w:rPr>
              <w:t>tungen und die damit verbundenen Finanzen der Verwaltung</w:t>
            </w:r>
            <w:r w:rsidRPr="00742164">
              <w:rPr>
                <w:spacing w:val="0"/>
                <w:sz w:val="17"/>
                <w:szCs w:val="20"/>
                <w:lang w:eastAsia="de-CH"/>
              </w:rPr>
              <w:t>s</w:t>
            </w:r>
            <w:r w:rsidRPr="00742164">
              <w:rPr>
                <w:spacing w:val="0"/>
                <w:sz w:val="17"/>
                <w:szCs w:val="20"/>
                <w:lang w:eastAsia="de-CH"/>
              </w:rPr>
              <w:t>einheiten.</w:t>
            </w:r>
          </w:p>
          <w:p w:rsidR="0033294A" w:rsidRPr="00047903" w:rsidRDefault="0033294A" w:rsidP="00237CD0">
            <w:pPr>
              <w:spacing w:line="240" w:lineRule="auto"/>
              <w:rPr>
                <w:spacing w:val="0"/>
                <w:sz w:val="18"/>
                <w:szCs w:val="18"/>
              </w:rPr>
            </w:pPr>
          </w:p>
          <w:p w:rsidR="0033294A" w:rsidRDefault="0033294A" w:rsidP="00237CD0">
            <w:pPr>
              <w:spacing w:line="240" w:lineRule="auto"/>
              <w:rPr>
                <w:spacing w:val="0"/>
                <w:sz w:val="18"/>
                <w:szCs w:val="18"/>
              </w:rPr>
            </w:pPr>
            <w:r w:rsidRPr="00237CD0">
              <w:rPr>
                <w:spacing w:val="0"/>
                <w:sz w:val="18"/>
                <w:szCs w:val="18"/>
                <w:vertAlign w:val="superscript"/>
              </w:rPr>
              <w:t>2</w:t>
            </w:r>
            <w:r w:rsidRPr="00047903">
              <w:rPr>
                <w:spacing w:val="0"/>
                <w:sz w:val="18"/>
                <w:szCs w:val="18"/>
              </w:rPr>
              <w:t xml:space="preserve"> </w:t>
            </w:r>
            <w:r w:rsidRPr="00742164">
              <w:rPr>
                <w:spacing w:val="0"/>
                <w:sz w:val="17"/>
                <w:szCs w:val="20"/>
                <w:lang w:eastAsia="de-CH"/>
              </w:rPr>
              <w:t>Der Leistungsauftrag enthält die wesentlichen Sachziele s</w:t>
            </w:r>
            <w:r w:rsidRPr="00742164">
              <w:rPr>
                <w:spacing w:val="0"/>
                <w:sz w:val="17"/>
                <w:szCs w:val="20"/>
                <w:lang w:eastAsia="de-CH"/>
              </w:rPr>
              <w:t>o</w:t>
            </w:r>
            <w:r w:rsidRPr="00742164">
              <w:rPr>
                <w:spacing w:val="0"/>
                <w:sz w:val="17"/>
                <w:szCs w:val="20"/>
                <w:lang w:eastAsia="de-CH"/>
              </w:rPr>
              <w:t>wie die Indikatoren zur Messung der Zielerreichung.</w:t>
            </w:r>
          </w:p>
          <w:p w:rsidR="0033294A" w:rsidRPr="00047903" w:rsidRDefault="0033294A" w:rsidP="00237CD0">
            <w:pPr>
              <w:spacing w:line="240" w:lineRule="auto"/>
              <w:rPr>
                <w:spacing w:val="0"/>
                <w:sz w:val="18"/>
                <w:szCs w:val="18"/>
              </w:rPr>
            </w:pPr>
          </w:p>
          <w:p w:rsidR="0033294A" w:rsidRDefault="0033294A" w:rsidP="00237CD0">
            <w:pPr>
              <w:spacing w:line="240" w:lineRule="auto"/>
              <w:rPr>
                <w:spacing w:val="0"/>
                <w:sz w:val="18"/>
                <w:szCs w:val="18"/>
              </w:rPr>
            </w:pPr>
            <w:r w:rsidRPr="00237CD0">
              <w:rPr>
                <w:spacing w:val="0"/>
                <w:sz w:val="18"/>
                <w:szCs w:val="18"/>
                <w:vertAlign w:val="superscript"/>
              </w:rPr>
              <w:t>3</w:t>
            </w:r>
            <w:r w:rsidRPr="00047903">
              <w:rPr>
                <w:spacing w:val="0"/>
                <w:sz w:val="18"/>
                <w:szCs w:val="18"/>
              </w:rPr>
              <w:t xml:space="preserve"> </w:t>
            </w:r>
            <w:r w:rsidRPr="00742164">
              <w:rPr>
                <w:spacing w:val="0"/>
                <w:sz w:val="17"/>
                <w:szCs w:val="20"/>
                <w:lang w:eastAsia="de-CH"/>
              </w:rPr>
              <w:t>Er richtet sich nach dem gesetzlichen Grundauftrag und or</w:t>
            </w:r>
            <w:r w:rsidRPr="00742164">
              <w:rPr>
                <w:spacing w:val="0"/>
                <w:sz w:val="17"/>
                <w:szCs w:val="20"/>
                <w:lang w:eastAsia="de-CH"/>
              </w:rPr>
              <w:t>i</w:t>
            </w:r>
            <w:r w:rsidRPr="00742164">
              <w:rPr>
                <w:spacing w:val="0"/>
                <w:sz w:val="17"/>
                <w:szCs w:val="20"/>
                <w:lang w:eastAsia="de-CH"/>
              </w:rPr>
              <w:t>entiert sich an den Entwicklungsschwerpunkten des Regi</w:t>
            </w:r>
            <w:r w:rsidRPr="00742164">
              <w:rPr>
                <w:spacing w:val="0"/>
                <w:sz w:val="17"/>
                <w:szCs w:val="20"/>
                <w:lang w:eastAsia="de-CH"/>
              </w:rPr>
              <w:t>e</w:t>
            </w:r>
            <w:r w:rsidRPr="00742164">
              <w:rPr>
                <w:spacing w:val="0"/>
                <w:sz w:val="17"/>
                <w:szCs w:val="20"/>
                <w:lang w:eastAsia="de-CH"/>
              </w:rPr>
              <w:t>rungsprogramms.</w:t>
            </w:r>
          </w:p>
          <w:p w:rsidR="0033294A" w:rsidRPr="00047903" w:rsidRDefault="0033294A" w:rsidP="00237CD0">
            <w:pPr>
              <w:spacing w:line="240" w:lineRule="auto"/>
              <w:rPr>
                <w:spacing w:val="0"/>
                <w:sz w:val="18"/>
                <w:szCs w:val="18"/>
              </w:rPr>
            </w:pPr>
          </w:p>
        </w:tc>
        <w:tc>
          <w:tcPr>
            <w:tcW w:w="3333" w:type="pct"/>
            <w:shd w:val="clear" w:color="auto" w:fill="auto"/>
            <w:vAlign w:val="center"/>
          </w:tcPr>
          <w:p w:rsidR="0033294A" w:rsidRPr="00C4437D" w:rsidRDefault="0033294A" w:rsidP="006178AD">
            <w:pPr>
              <w:rPr>
                <w:spacing w:val="0"/>
                <w:sz w:val="18"/>
                <w:szCs w:val="18"/>
              </w:rPr>
            </w:pPr>
          </w:p>
        </w:tc>
      </w:tr>
      <w:tr w:rsidR="0033294A" w:rsidRPr="00932E17" w:rsidTr="0033294A">
        <w:tc>
          <w:tcPr>
            <w:tcW w:w="1667" w:type="pct"/>
            <w:shd w:val="clear" w:color="auto" w:fill="auto"/>
            <w:vAlign w:val="center"/>
          </w:tcPr>
          <w:p w:rsidR="0033294A" w:rsidRPr="00742164" w:rsidRDefault="0033294A" w:rsidP="00742164">
            <w:pPr>
              <w:pStyle w:val="ParagraphRandtitel"/>
            </w:pPr>
            <w:r w:rsidRPr="00742164">
              <w:t>§ 15</w:t>
            </w:r>
            <w:r w:rsidRPr="00742164">
              <w:tab/>
              <w:t>d) Gesperrte Voranschlagspositionen</w:t>
            </w:r>
          </w:p>
          <w:p w:rsidR="0033294A" w:rsidRPr="00047903" w:rsidRDefault="0033294A" w:rsidP="00237CD0">
            <w:pPr>
              <w:spacing w:line="240" w:lineRule="auto"/>
              <w:rPr>
                <w:spacing w:val="0"/>
                <w:sz w:val="18"/>
                <w:szCs w:val="18"/>
              </w:rPr>
            </w:pPr>
          </w:p>
          <w:p w:rsidR="0033294A" w:rsidRPr="00742164" w:rsidRDefault="0033294A" w:rsidP="006178AD">
            <w:pPr>
              <w:spacing w:line="240" w:lineRule="auto"/>
              <w:rPr>
                <w:spacing w:val="0"/>
                <w:sz w:val="17"/>
                <w:szCs w:val="20"/>
                <w:lang w:eastAsia="de-CH"/>
              </w:rPr>
            </w:pPr>
            <w:r w:rsidRPr="00742164">
              <w:rPr>
                <w:spacing w:val="0"/>
                <w:sz w:val="17"/>
                <w:szCs w:val="20"/>
                <w:lang w:eastAsia="de-CH"/>
              </w:rPr>
              <w:t>Ein Voranschlagskredit ist mit einem Sperrvermerk aufzune</w:t>
            </w:r>
            <w:r w:rsidRPr="00742164">
              <w:rPr>
                <w:spacing w:val="0"/>
                <w:sz w:val="17"/>
                <w:szCs w:val="20"/>
                <w:lang w:eastAsia="de-CH"/>
              </w:rPr>
              <w:t>h</w:t>
            </w:r>
            <w:r w:rsidRPr="00742164">
              <w:rPr>
                <w:spacing w:val="0"/>
                <w:sz w:val="17"/>
                <w:szCs w:val="20"/>
                <w:lang w:eastAsia="de-CH"/>
              </w:rPr>
              <w:t>men, wenn es sich dabei um eine voraussehbare Ausgabe ha</w:t>
            </w:r>
            <w:r w:rsidRPr="00742164">
              <w:rPr>
                <w:spacing w:val="0"/>
                <w:sz w:val="17"/>
                <w:szCs w:val="20"/>
                <w:lang w:eastAsia="de-CH"/>
              </w:rPr>
              <w:t>n</w:t>
            </w:r>
            <w:r w:rsidRPr="00742164">
              <w:rPr>
                <w:spacing w:val="0"/>
                <w:sz w:val="17"/>
                <w:szCs w:val="20"/>
                <w:lang w:eastAsia="de-CH"/>
              </w:rPr>
              <w:t>delt, über welche die Stimmberechtigten oder der Kantonsrat bei der Beschlussfassung für den Voranschlag noch nicht b</w:t>
            </w:r>
            <w:r w:rsidRPr="00742164">
              <w:rPr>
                <w:spacing w:val="0"/>
                <w:sz w:val="17"/>
                <w:szCs w:val="20"/>
                <w:lang w:eastAsia="de-CH"/>
              </w:rPr>
              <w:t>e</w:t>
            </w:r>
            <w:r w:rsidRPr="00742164">
              <w:rPr>
                <w:spacing w:val="0"/>
                <w:sz w:val="17"/>
                <w:szCs w:val="20"/>
                <w:lang w:eastAsia="de-CH"/>
              </w:rPr>
              <w:t xml:space="preserve">funden haben. </w:t>
            </w:r>
          </w:p>
          <w:p w:rsidR="0033294A" w:rsidRPr="00047903" w:rsidRDefault="0033294A" w:rsidP="006178AD">
            <w:pPr>
              <w:spacing w:line="240" w:lineRule="auto"/>
              <w:rPr>
                <w:spacing w:val="0"/>
                <w:sz w:val="18"/>
                <w:szCs w:val="18"/>
              </w:rPr>
            </w:pPr>
          </w:p>
        </w:tc>
        <w:tc>
          <w:tcPr>
            <w:tcW w:w="3333" w:type="pct"/>
            <w:shd w:val="clear" w:color="auto" w:fill="auto"/>
            <w:vAlign w:val="center"/>
          </w:tcPr>
          <w:p w:rsidR="0033294A" w:rsidRPr="00C4437D" w:rsidRDefault="0033294A" w:rsidP="006178AD">
            <w:pPr>
              <w:pStyle w:val="Standard1"/>
              <w:rPr>
                <w:sz w:val="18"/>
                <w:szCs w:val="18"/>
              </w:rPr>
            </w:pPr>
          </w:p>
        </w:tc>
      </w:tr>
      <w:tr w:rsidR="0033294A" w:rsidRPr="00932E17" w:rsidTr="0033294A">
        <w:tc>
          <w:tcPr>
            <w:tcW w:w="1667" w:type="pct"/>
            <w:shd w:val="clear" w:color="auto" w:fill="auto"/>
            <w:vAlign w:val="center"/>
          </w:tcPr>
          <w:p w:rsidR="0033294A" w:rsidRPr="00742164" w:rsidRDefault="0033294A" w:rsidP="00742164">
            <w:pPr>
              <w:pStyle w:val="ParagraphRandtitel"/>
            </w:pPr>
            <w:r w:rsidRPr="00742164">
              <w:lastRenderedPageBreak/>
              <w:t>§ 16</w:t>
            </w:r>
            <w:r w:rsidRPr="00742164">
              <w:tab/>
            </w:r>
            <w:r w:rsidRPr="00742164">
              <w:rPr>
                <w:b w:val="0"/>
              </w:rPr>
              <w:t>e) Vorberatung</w:t>
            </w:r>
          </w:p>
          <w:p w:rsidR="0033294A" w:rsidRPr="00047903" w:rsidRDefault="0033294A" w:rsidP="00237CD0">
            <w:pPr>
              <w:spacing w:line="240" w:lineRule="auto"/>
              <w:rPr>
                <w:spacing w:val="0"/>
                <w:sz w:val="18"/>
                <w:szCs w:val="18"/>
              </w:rPr>
            </w:pPr>
          </w:p>
          <w:p w:rsidR="0033294A" w:rsidRPr="00742164" w:rsidRDefault="0033294A" w:rsidP="00237CD0">
            <w:pPr>
              <w:spacing w:line="240" w:lineRule="auto"/>
              <w:rPr>
                <w:spacing w:val="0"/>
                <w:sz w:val="17"/>
                <w:szCs w:val="20"/>
                <w:lang w:eastAsia="de-CH"/>
              </w:rPr>
            </w:pPr>
            <w:r w:rsidRPr="00237CD0">
              <w:rPr>
                <w:spacing w:val="0"/>
                <w:sz w:val="18"/>
                <w:szCs w:val="18"/>
                <w:vertAlign w:val="superscript"/>
              </w:rPr>
              <w:t>1</w:t>
            </w:r>
            <w:r w:rsidRPr="00047903">
              <w:rPr>
                <w:spacing w:val="0"/>
                <w:sz w:val="18"/>
                <w:szCs w:val="18"/>
              </w:rPr>
              <w:t xml:space="preserve"> </w:t>
            </w:r>
            <w:r w:rsidRPr="00742164">
              <w:rPr>
                <w:spacing w:val="0"/>
                <w:sz w:val="17"/>
                <w:szCs w:val="20"/>
                <w:lang w:eastAsia="de-CH"/>
              </w:rPr>
              <w:t>Die zuständige Kommission prüft den Voranschlag und stellt dem Kantonsrat Antrag.</w:t>
            </w:r>
          </w:p>
          <w:p w:rsidR="0033294A" w:rsidRPr="00047903" w:rsidRDefault="0033294A" w:rsidP="00237CD0">
            <w:pPr>
              <w:spacing w:line="240" w:lineRule="auto"/>
              <w:rPr>
                <w:spacing w:val="0"/>
                <w:sz w:val="18"/>
                <w:szCs w:val="18"/>
              </w:rPr>
            </w:pPr>
          </w:p>
          <w:p w:rsidR="0033294A" w:rsidRDefault="0033294A" w:rsidP="00237CD0">
            <w:pPr>
              <w:spacing w:line="240" w:lineRule="auto"/>
              <w:rPr>
                <w:spacing w:val="0"/>
                <w:sz w:val="18"/>
                <w:szCs w:val="18"/>
              </w:rPr>
            </w:pPr>
            <w:r w:rsidRPr="00237CD0">
              <w:rPr>
                <w:spacing w:val="0"/>
                <w:sz w:val="18"/>
                <w:szCs w:val="18"/>
                <w:vertAlign w:val="superscript"/>
              </w:rPr>
              <w:t>2</w:t>
            </w:r>
            <w:r w:rsidRPr="00047903">
              <w:rPr>
                <w:spacing w:val="0"/>
                <w:sz w:val="18"/>
                <w:szCs w:val="18"/>
              </w:rPr>
              <w:t xml:space="preserve"> </w:t>
            </w:r>
            <w:r w:rsidRPr="00742164">
              <w:rPr>
                <w:spacing w:val="0"/>
                <w:sz w:val="17"/>
                <w:szCs w:val="20"/>
                <w:lang w:eastAsia="de-CH"/>
              </w:rPr>
              <w:t>Sie kann dem Regierungsrat spätestens 30 Tage vor der B</w:t>
            </w:r>
            <w:r w:rsidRPr="00742164">
              <w:rPr>
                <w:spacing w:val="0"/>
                <w:sz w:val="17"/>
                <w:szCs w:val="20"/>
                <w:lang w:eastAsia="de-CH"/>
              </w:rPr>
              <w:t>e</w:t>
            </w:r>
            <w:r w:rsidRPr="00742164">
              <w:rPr>
                <w:spacing w:val="0"/>
                <w:sz w:val="17"/>
                <w:szCs w:val="20"/>
                <w:lang w:eastAsia="de-CH"/>
              </w:rPr>
              <w:t>handlung im Kantonsrat Anträge auf Änderung einzelner Vora</w:t>
            </w:r>
            <w:r w:rsidRPr="00742164">
              <w:rPr>
                <w:spacing w:val="0"/>
                <w:sz w:val="17"/>
                <w:szCs w:val="20"/>
                <w:lang w:eastAsia="de-CH"/>
              </w:rPr>
              <w:t>n</w:t>
            </w:r>
            <w:r w:rsidRPr="00742164">
              <w:rPr>
                <w:spacing w:val="0"/>
                <w:sz w:val="17"/>
                <w:szCs w:val="20"/>
                <w:lang w:eastAsia="de-CH"/>
              </w:rPr>
              <w:t>schlagskredite oder Leistungsaufträge stellen.</w:t>
            </w:r>
          </w:p>
          <w:p w:rsidR="0033294A" w:rsidRPr="00047903" w:rsidRDefault="0033294A" w:rsidP="00237CD0">
            <w:pPr>
              <w:spacing w:line="240" w:lineRule="auto"/>
              <w:rPr>
                <w:spacing w:val="0"/>
                <w:sz w:val="18"/>
                <w:szCs w:val="18"/>
              </w:rPr>
            </w:pPr>
          </w:p>
          <w:p w:rsidR="0033294A" w:rsidRDefault="0033294A" w:rsidP="00F56C1E">
            <w:pPr>
              <w:spacing w:line="240" w:lineRule="auto"/>
              <w:rPr>
                <w:spacing w:val="0"/>
                <w:sz w:val="18"/>
                <w:szCs w:val="18"/>
              </w:rPr>
            </w:pPr>
            <w:r w:rsidRPr="00237CD0">
              <w:rPr>
                <w:spacing w:val="0"/>
                <w:sz w:val="18"/>
                <w:szCs w:val="18"/>
                <w:vertAlign w:val="superscript"/>
              </w:rPr>
              <w:t>3</w:t>
            </w:r>
            <w:r w:rsidRPr="00047903">
              <w:rPr>
                <w:spacing w:val="0"/>
                <w:sz w:val="18"/>
                <w:szCs w:val="18"/>
              </w:rPr>
              <w:t xml:space="preserve"> </w:t>
            </w:r>
            <w:r w:rsidRPr="00742164">
              <w:rPr>
                <w:spacing w:val="0"/>
                <w:sz w:val="17"/>
                <w:szCs w:val="20"/>
                <w:lang w:eastAsia="de-CH"/>
              </w:rPr>
              <w:t>Der Regierungsrat entscheidet innert 15 Tagen, ob er au</w:t>
            </w:r>
            <w:r w:rsidRPr="00742164">
              <w:rPr>
                <w:spacing w:val="0"/>
                <w:sz w:val="17"/>
                <w:szCs w:val="20"/>
                <w:lang w:eastAsia="de-CH"/>
              </w:rPr>
              <w:t>f</w:t>
            </w:r>
            <w:r w:rsidRPr="00742164">
              <w:rPr>
                <w:spacing w:val="0"/>
                <w:sz w:val="17"/>
                <w:szCs w:val="20"/>
                <w:lang w:eastAsia="de-CH"/>
              </w:rPr>
              <w:t>grund der Anträge der Staatswirtschaftskommission dem Ka</w:t>
            </w:r>
            <w:r w:rsidRPr="00742164">
              <w:rPr>
                <w:spacing w:val="0"/>
                <w:sz w:val="17"/>
                <w:szCs w:val="20"/>
                <w:lang w:eastAsia="de-CH"/>
              </w:rPr>
              <w:t>n</w:t>
            </w:r>
            <w:r w:rsidRPr="00742164">
              <w:rPr>
                <w:spacing w:val="0"/>
                <w:sz w:val="17"/>
                <w:szCs w:val="20"/>
                <w:lang w:eastAsia="de-CH"/>
              </w:rPr>
              <w:t>tonsrat veränderte Voranschlagskredite oder Leistungsaufträge zur Genehmigung unterbreiten will.</w:t>
            </w:r>
          </w:p>
          <w:p w:rsidR="0033294A" w:rsidRPr="00047903" w:rsidRDefault="0033294A" w:rsidP="00F56C1E">
            <w:pPr>
              <w:spacing w:line="240" w:lineRule="auto"/>
              <w:rPr>
                <w:spacing w:val="0"/>
                <w:sz w:val="18"/>
                <w:szCs w:val="18"/>
              </w:rPr>
            </w:pPr>
          </w:p>
        </w:tc>
        <w:tc>
          <w:tcPr>
            <w:tcW w:w="3333" w:type="pct"/>
            <w:shd w:val="clear" w:color="auto" w:fill="auto"/>
            <w:vAlign w:val="center"/>
          </w:tcPr>
          <w:p w:rsidR="0033294A" w:rsidRPr="00C4437D" w:rsidRDefault="0033294A" w:rsidP="006178AD">
            <w:pPr>
              <w:rPr>
                <w:spacing w:val="0"/>
                <w:sz w:val="18"/>
                <w:szCs w:val="18"/>
              </w:rPr>
            </w:pPr>
          </w:p>
        </w:tc>
      </w:tr>
      <w:tr w:rsidR="0033294A" w:rsidRPr="00932E17" w:rsidTr="0033294A">
        <w:tc>
          <w:tcPr>
            <w:tcW w:w="1667" w:type="pct"/>
            <w:shd w:val="clear" w:color="auto" w:fill="auto"/>
            <w:vAlign w:val="center"/>
          </w:tcPr>
          <w:p w:rsidR="0033294A" w:rsidRPr="00742164" w:rsidRDefault="0033294A" w:rsidP="00742164">
            <w:pPr>
              <w:pStyle w:val="ParagraphRandtitel"/>
            </w:pPr>
            <w:r w:rsidRPr="00742164">
              <w:t>§ 17</w:t>
            </w:r>
            <w:r w:rsidRPr="00742164">
              <w:tab/>
            </w:r>
            <w:r w:rsidRPr="00742164">
              <w:rPr>
                <w:b w:val="0"/>
              </w:rPr>
              <w:t>f) Beschluss</w:t>
            </w:r>
          </w:p>
          <w:p w:rsidR="0033294A" w:rsidRPr="00047903" w:rsidRDefault="0033294A" w:rsidP="00237CD0">
            <w:pPr>
              <w:spacing w:line="240" w:lineRule="auto"/>
              <w:rPr>
                <w:spacing w:val="0"/>
                <w:sz w:val="18"/>
                <w:szCs w:val="18"/>
              </w:rPr>
            </w:pPr>
          </w:p>
          <w:p w:rsidR="0033294A" w:rsidRDefault="0033294A" w:rsidP="00F56C1E">
            <w:pPr>
              <w:spacing w:line="240" w:lineRule="auto"/>
              <w:rPr>
                <w:spacing w:val="0"/>
                <w:sz w:val="18"/>
                <w:szCs w:val="18"/>
              </w:rPr>
            </w:pPr>
            <w:r w:rsidRPr="00237CD0">
              <w:rPr>
                <w:spacing w:val="0"/>
                <w:sz w:val="18"/>
                <w:szCs w:val="18"/>
                <w:vertAlign w:val="superscript"/>
              </w:rPr>
              <w:t>1</w:t>
            </w:r>
            <w:r w:rsidRPr="00047903">
              <w:rPr>
                <w:spacing w:val="0"/>
                <w:sz w:val="18"/>
                <w:szCs w:val="18"/>
              </w:rPr>
              <w:t xml:space="preserve"> </w:t>
            </w:r>
            <w:r w:rsidRPr="00742164">
              <w:rPr>
                <w:spacing w:val="0"/>
                <w:sz w:val="17"/>
                <w:szCs w:val="20"/>
                <w:lang w:eastAsia="de-CH"/>
              </w:rPr>
              <w:t>Der Kantonsrat beschliesst die Voranschlagskredite der E</w:t>
            </w:r>
            <w:r w:rsidRPr="00742164">
              <w:rPr>
                <w:spacing w:val="0"/>
                <w:sz w:val="17"/>
                <w:szCs w:val="20"/>
                <w:lang w:eastAsia="de-CH"/>
              </w:rPr>
              <w:t>r</w:t>
            </w:r>
            <w:r w:rsidRPr="00742164">
              <w:rPr>
                <w:spacing w:val="0"/>
                <w:sz w:val="17"/>
                <w:szCs w:val="20"/>
                <w:lang w:eastAsia="de-CH"/>
              </w:rPr>
              <w:t>folgsrechnung und der Investitionsrechnung sowie den Steuer-fuss. Er kann den Voranschlag als Ganzes oder einzelne Vora</w:t>
            </w:r>
            <w:r w:rsidRPr="00742164">
              <w:rPr>
                <w:spacing w:val="0"/>
                <w:sz w:val="17"/>
                <w:szCs w:val="20"/>
                <w:lang w:eastAsia="de-CH"/>
              </w:rPr>
              <w:t>n</w:t>
            </w:r>
            <w:r w:rsidRPr="00742164">
              <w:rPr>
                <w:spacing w:val="0"/>
                <w:sz w:val="17"/>
                <w:szCs w:val="20"/>
                <w:lang w:eastAsia="de-CH"/>
              </w:rPr>
              <w:t>schlagskredite zurückweisen.</w:t>
            </w:r>
          </w:p>
          <w:p w:rsidR="0033294A" w:rsidRDefault="0033294A" w:rsidP="00F56C1E">
            <w:pPr>
              <w:spacing w:line="240" w:lineRule="auto"/>
              <w:rPr>
                <w:spacing w:val="0"/>
                <w:sz w:val="18"/>
                <w:szCs w:val="18"/>
              </w:rPr>
            </w:pPr>
          </w:p>
          <w:p w:rsidR="0033294A" w:rsidRDefault="0033294A" w:rsidP="00F56C1E">
            <w:pPr>
              <w:spacing w:line="240" w:lineRule="auto"/>
              <w:rPr>
                <w:spacing w:val="0"/>
                <w:sz w:val="18"/>
                <w:szCs w:val="18"/>
              </w:rPr>
            </w:pPr>
            <w:r w:rsidRPr="00237CD0">
              <w:rPr>
                <w:spacing w:val="0"/>
                <w:sz w:val="18"/>
                <w:szCs w:val="18"/>
                <w:vertAlign w:val="superscript"/>
              </w:rPr>
              <w:t>2</w:t>
            </w:r>
            <w:r w:rsidRPr="00047903">
              <w:rPr>
                <w:spacing w:val="0"/>
                <w:sz w:val="18"/>
                <w:szCs w:val="18"/>
              </w:rPr>
              <w:t xml:space="preserve"> </w:t>
            </w:r>
            <w:r w:rsidRPr="00742164">
              <w:rPr>
                <w:spacing w:val="0"/>
                <w:sz w:val="17"/>
                <w:szCs w:val="20"/>
                <w:lang w:eastAsia="de-CH"/>
              </w:rPr>
              <w:t>Bei einer Rückweisung ist der Regierungsrat ermächtigt, die für die ordentliche und wirtschaftliche Staatstätigkeit unerläs</w:t>
            </w:r>
            <w:r w:rsidRPr="00742164">
              <w:rPr>
                <w:spacing w:val="0"/>
                <w:sz w:val="17"/>
                <w:szCs w:val="20"/>
                <w:lang w:eastAsia="de-CH"/>
              </w:rPr>
              <w:t>s</w:t>
            </w:r>
            <w:r w:rsidRPr="00742164">
              <w:rPr>
                <w:spacing w:val="0"/>
                <w:sz w:val="17"/>
                <w:szCs w:val="20"/>
                <w:lang w:eastAsia="de-CH"/>
              </w:rPr>
              <w:t>lichen Ausgaben zu tätigen. Es gilt der Steuerfuss der letzten Rechnungsperiode.</w:t>
            </w:r>
          </w:p>
          <w:p w:rsidR="0033294A" w:rsidRPr="00047903" w:rsidRDefault="0033294A" w:rsidP="00F56C1E">
            <w:pPr>
              <w:spacing w:line="240" w:lineRule="auto"/>
              <w:rPr>
                <w:spacing w:val="0"/>
                <w:sz w:val="18"/>
                <w:szCs w:val="18"/>
              </w:rPr>
            </w:pPr>
          </w:p>
        </w:tc>
        <w:tc>
          <w:tcPr>
            <w:tcW w:w="3333" w:type="pct"/>
            <w:shd w:val="clear" w:color="auto" w:fill="auto"/>
            <w:vAlign w:val="center"/>
          </w:tcPr>
          <w:p w:rsidR="0033294A" w:rsidRPr="00C4437D" w:rsidRDefault="0033294A" w:rsidP="006178AD">
            <w:pPr>
              <w:rPr>
                <w:spacing w:val="0"/>
                <w:sz w:val="18"/>
                <w:szCs w:val="18"/>
              </w:rPr>
            </w:pPr>
          </w:p>
        </w:tc>
      </w:tr>
      <w:tr w:rsidR="0033294A" w:rsidRPr="00932E17" w:rsidTr="0033294A">
        <w:tc>
          <w:tcPr>
            <w:tcW w:w="1667" w:type="pct"/>
            <w:shd w:val="clear" w:color="auto" w:fill="auto"/>
            <w:vAlign w:val="center"/>
          </w:tcPr>
          <w:p w:rsidR="0033294A" w:rsidRPr="00742164" w:rsidRDefault="0033294A" w:rsidP="00742164">
            <w:pPr>
              <w:pStyle w:val="ParagraphRandtitel"/>
              <w:rPr>
                <w:b w:val="0"/>
              </w:rPr>
            </w:pPr>
            <w:r w:rsidRPr="00742164">
              <w:t>§ 18</w:t>
            </w:r>
            <w:r w:rsidRPr="00742164">
              <w:tab/>
            </w:r>
            <w:r w:rsidRPr="00742164">
              <w:rPr>
                <w:b w:val="0"/>
              </w:rPr>
              <w:t>g) Nachtragskredit</w:t>
            </w:r>
          </w:p>
          <w:p w:rsidR="0033294A" w:rsidRPr="00742164" w:rsidRDefault="0033294A" w:rsidP="00237CD0">
            <w:pPr>
              <w:spacing w:line="240" w:lineRule="auto"/>
              <w:rPr>
                <w:spacing w:val="0"/>
                <w:sz w:val="17"/>
                <w:szCs w:val="20"/>
                <w:lang w:eastAsia="de-CH"/>
              </w:rPr>
            </w:pPr>
          </w:p>
          <w:p w:rsidR="0033294A" w:rsidRPr="00742164" w:rsidRDefault="0033294A" w:rsidP="00237CD0">
            <w:pPr>
              <w:spacing w:line="240" w:lineRule="auto"/>
              <w:rPr>
                <w:spacing w:val="0"/>
                <w:sz w:val="17"/>
                <w:szCs w:val="20"/>
                <w:lang w:eastAsia="de-CH"/>
              </w:rPr>
            </w:pPr>
            <w:r w:rsidRPr="00742164">
              <w:rPr>
                <w:spacing w:val="0"/>
                <w:sz w:val="17"/>
                <w:szCs w:val="20"/>
                <w:lang w:eastAsia="de-CH"/>
              </w:rPr>
              <w:t>Reicht ein Voranschlagskredit nicht aus, kann der Regierung</w:t>
            </w:r>
            <w:r w:rsidRPr="00742164">
              <w:rPr>
                <w:spacing w:val="0"/>
                <w:sz w:val="17"/>
                <w:szCs w:val="20"/>
                <w:lang w:eastAsia="de-CH"/>
              </w:rPr>
              <w:t>s</w:t>
            </w:r>
            <w:r w:rsidRPr="00742164">
              <w:rPr>
                <w:spacing w:val="0"/>
                <w:sz w:val="17"/>
                <w:szCs w:val="20"/>
                <w:lang w:eastAsia="de-CH"/>
              </w:rPr>
              <w:t>rat dem Kantonsrat einen Nachtragskredit beantragen. Ein Nachtragskredit ist vor dem Eingehen neuer Verpflichtungen einzuholen.</w:t>
            </w:r>
          </w:p>
          <w:p w:rsidR="0033294A" w:rsidRPr="00047903" w:rsidRDefault="0033294A" w:rsidP="00237CD0">
            <w:pPr>
              <w:spacing w:line="240" w:lineRule="auto"/>
              <w:rPr>
                <w:spacing w:val="0"/>
                <w:sz w:val="18"/>
                <w:szCs w:val="18"/>
              </w:rPr>
            </w:pPr>
          </w:p>
        </w:tc>
        <w:tc>
          <w:tcPr>
            <w:tcW w:w="3333" w:type="pct"/>
            <w:shd w:val="clear" w:color="auto" w:fill="auto"/>
            <w:vAlign w:val="center"/>
          </w:tcPr>
          <w:p w:rsidR="0033294A" w:rsidRPr="00C4437D" w:rsidRDefault="0033294A" w:rsidP="00237CD0">
            <w:pPr>
              <w:spacing w:line="240" w:lineRule="auto"/>
              <w:rPr>
                <w:spacing w:val="0"/>
                <w:sz w:val="18"/>
                <w:szCs w:val="18"/>
              </w:rPr>
            </w:pPr>
          </w:p>
        </w:tc>
      </w:tr>
      <w:tr w:rsidR="0033294A" w:rsidRPr="00932E17" w:rsidTr="0033294A">
        <w:tc>
          <w:tcPr>
            <w:tcW w:w="1667" w:type="pct"/>
            <w:shd w:val="clear" w:color="auto" w:fill="auto"/>
            <w:vAlign w:val="center"/>
          </w:tcPr>
          <w:p w:rsidR="0033294A" w:rsidRPr="00EF7915" w:rsidRDefault="0033294A" w:rsidP="00EF7915">
            <w:pPr>
              <w:pStyle w:val="ParagraphRandtitel"/>
            </w:pPr>
            <w:r w:rsidRPr="00EF7915">
              <w:t>§ 18</w:t>
            </w:r>
            <w:r w:rsidRPr="00EF7915">
              <w:tab/>
            </w:r>
            <w:r w:rsidRPr="00EF7915">
              <w:rPr>
                <w:b w:val="0"/>
              </w:rPr>
              <w:t>h) Kreditüberschreitung</w:t>
            </w:r>
          </w:p>
          <w:p w:rsidR="0033294A" w:rsidRPr="006178AD" w:rsidRDefault="0033294A" w:rsidP="006178AD">
            <w:pPr>
              <w:spacing w:line="240" w:lineRule="auto"/>
              <w:rPr>
                <w:spacing w:val="0"/>
                <w:sz w:val="18"/>
                <w:szCs w:val="18"/>
                <w:highlight w:val="yellow"/>
              </w:rPr>
            </w:pPr>
          </w:p>
          <w:p w:rsidR="0033294A" w:rsidRPr="006178AD" w:rsidRDefault="0033294A" w:rsidP="006178AD">
            <w:pPr>
              <w:spacing w:line="240" w:lineRule="auto"/>
              <w:rPr>
                <w:spacing w:val="0"/>
                <w:sz w:val="18"/>
                <w:szCs w:val="18"/>
                <w:highlight w:val="yellow"/>
              </w:rPr>
            </w:pPr>
            <w:r w:rsidRPr="006178AD">
              <w:rPr>
                <w:spacing w:val="0"/>
                <w:sz w:val="18"/>
                <w:szCs w:val="18"/>
                <w:vertAlign w:val="superscript"/>
              </w:rPr>
              <w:t>1</w:t>
            </w:r>
            <w:r w:rsidRPr="006178AD">
              <w:rPr>
                <w:spacing w:val="0"/>
                <w:sz w:val="18"/>
                <w:szCs w:val="18"/>
              </w:rPr>
              <w:t xml:space="preserve"> </w:t>
            </w:r>
            <w:r w:rsidRPr="00EF7915">
              <w:rPr>
                <w:spacing w:val="0"/>
                <w:sz w:val="17"/>
                <w:szCs w:val="20"/>
                <w:lang w:eastAsia="de-CH"/>
              </w:rPr>
              <w:t>Für Aufwand, für den im Voranschlag kein oder kein ausre</w:t>
            </w:r>
            <w:r w:rsidRPr="00EF7915">
              <w:rPr>
                <w:spacing w:val="0"/>
                <w:sz w:val="17"/>
                <w:szCs w:val="20"/>
                <w:lang w:eastAsia="de-CH"/>
              </w:rPr>
              <w:t>i</w:t>
            </w:r>
            <w:r w:rsidRPr="00EF7915">
              <w:rPr>
                <w:spacing w:val="0"/>
                <w:sz w:val="17"/>
                <w:szCs w:val="20"/>
                <w:lang w:eastAsia="de-CH"/>
              </w:rPr>
              <w:t>chender Kredit bewilligt ist, kann der Regierungsrat eine Kr</w:t>
            </w:r>
            <w:r w:rsidRPr="00EF7915">
              <w:rPr>
                <w:spacing w:val="0"/>
                <w:sz w:val="17"/>
                <w:szCs w:val="20"/>
                <w:lang w:eastAsia="de-CH"/>
              </w:rPr>
              <w:t>e</w:t>
            </w:r>
            <w:r w:rsidRPr="00EF7915">
              <w:rPr>
                <w:spacing w:val="0"/>
                <w:sz w:val="17"/>
                <w:szCs w:val="20"/>
                <w:lang w:eastAsia="de-CH"/>
              </w:rPr>
              <w:lastRenderedPageBreak/>
              <w:t>ditüberschreitung beschliessen bei:</w:t>
            </w:r>
          </w:p>
          <w:p w:rsidR="0033294A" w:rsidRPr="00EF7915" w:rsidRDefault="0033294A" w:rsidP="009F2CB3">
            <w:pPr>
              <w:pStyle w:val="Auflistunga"/>
              <w:numPr>
                <w:ilvl w:val="0"/>
                <w:numId w:val="11"/>
              </w:numPr>
            </w:pPr>
            <w:r w:rsidRPr="00EF7915">
              <w:t>Ausgaben, die sich aus einem Bundeserlass oder einem kantonalen Erlass zwingend ergeben;</w:t>
            </w:r>
          </w:p>
          <w:p w:rsidR="0033294A" w:rsidRPr="00EF7915" w:rsidRDefault="0033294A" w:rsidP="009F2CB3">
            <w:pPr>
              <w:pStyle w:val="Auflistunga"/>
              <w:numPr>
                <w:ilvl w:val="0"/>
                <w:numId w:val="11"/>
              </w:numPr>
            </w:pPr>
            <w:r w:rsidRPr="00EF7915">
              <w:t>Mehrausgaben aufgrund der Teuerung;</w:t>
            </w:r>
          </w:p>
          <w:p w:rsidR="0033294A" w:rsidRPr="00EF7915" w:rsidRDefault="0033294A" w:rsidP="009F2CB3">
            <w:pPr>
              <w:pStyle w:val="Auflistunga"/>
              <w:numPr>
                <w:ilvl w:val="0"/>
                <w:numId w:val="11"/>
              </w:numPr>
            </w:pPr>
            <w:r w:rsidRPr="00EF7915">
              <w:t>dringlichen Vorhaben, deren Aufschub für den Kanton nachteilige Folgen hätte;</w:t>
            </w:r>
          </w:p>
          <w:p w:rsidR="0033294A" w:rsidRPr="00EF7915" w:rsidRDefault="0033294A" w:rsidP="009F2CB3">
            <w:pPr>
              <w:pStyle w:val="Auflistunga"/>
              <w:numPr>
                <w:ilvl w:val="0"/>
                <w:numId w:val="11"/>
              </w:numPr>
            </w:pPr>
            <w:r w:rsidRPr="00EF7915">
              <w:t>Abschreibungen und Wertberichtigungen;</w:t>
            </w:r>
          </w:p>
          <w:p w:rsidR="0033294A" w:rsidRPr="00EF7915" w:rsidRDefault="0033294A" w:rsidP="009F2CB3">
            <w:pPr>
              <w:pStyle w:val="Auflistunga"/>
              <w:numPr>
                <w:ilvl w:val="0"/>
                <w:numId w:val="11"/>
              </w:numPr>
            </w:pPr>
            <w:r w:rsidRPr="00EF7915">
              <w:t xml:space="preserve">Saldoverschlechterungen aufgrund von Mindereinnahmen. </w:t>
            </w:r>
          </w:p>
          <w:p w:rsidR="0033294A" w:rsidRPr="006178AD" w:rsidRDefault="0033294A" w:rsidP="006178AD">
            <w:pPr>
              <w:spacing w:line="240" w:lineRule="auto"/>
              <w:rPr>
                <w:spacing w:val="0"/>
                <w:sz w:val="18"/>
                <w:szCs w:val="18"/>
                <w:highlight w:val="yellow"/>
              </w:rPr>
            </w:pPr>
          </w:p>
          <w:p w:rsidR="0033294A" w:rsidRDefault="0033294A" w:rsidP="006178AD">
            <w:pPr>
              <w:spacing w:line="240" w:lineRule="auto"/>
              <w:rPr>
                <w:spacing w:val="0"/>
                <w:sz w:val="18"/>
                <w:szCs w:val="18"/>
                <w:highlight w:val="yellow"/>
              </w:rPr>
            </w:pPr>
            <w:r w:rsidRPr="006178AD">
              <w:rPr>
                <w:spacing w:val="0"/>
                <w:sz w:val="18"/>
                <w:szCs w:val="18"/>
                <w:vertAlign w:val="superscript"/>
              </w:rPr>
              <w:t>2</w:t>
            </w:r>
            <w:r w:rsidRPr="006178AD">
              <w:rPr>
                <w:spacing w:val="0"/>
                <w:sz w:val="18"/>
                <w:szCs w:val="18"/>
              </w:rPr>
              <w:t xml:space="preserve"> </w:t>
            </w:r>
            <w:r w:rsidRPr="00EF7915">
              <w:rPr>
                <w:spacing w:val="0"/>
                <w:sz w:val="17"/>
                <w:szCs w:val="20"/>
                <w:lang w:eastAsia="de-CH"/>
              </w:rPr>
              <w:t>Die Kreditüberschreitung ist nur zulässig, wenn eine Ko</w:t>
            </w:r>
            <w:r w:rsidRPr="00EF7915">
              <w:rPr>
                <w:spacing w:val="0"/>
                <w:sz w:val="17"/>
                <w:szCs w:val="20"/>
                <w:lang w:eastAsia="de-CH"/>
              </w:rPr>
              <w:t>m</w:t>
            </w:r>
            <w:r w:rsidRPr="00EF7915">
              <w:rPr>
                <w:spacing w:val="0"/>
                <w:sz w:val="17"/>
                <w:szCs w:val="20"/>
                <w:lang w:eastAsia="de-CH"/>
              </w:rPr>
              <w:t>pensation innerhalb des bewilligten Voranschlagskredites u</w:t>
            </w:r>
            <w:r w:rsidRPr="00EF7915">
              <w:rPr>
                <w:spacing w:val="0"/>
                <w:sz w:val="17"/>
                <w:szCs w:val="20"/>
                <w:lang w:eastAsia="de-CH"/>
              </w:rPr>
              <w:t>n</w:t>
            </w:r>
            <w:r w:rsidRPr="00EF7915">
              <w:rPr>
                <w:spacing w:val="0"/>
                <w:sz w:val="17"/>
                <w:szCs w:val="20"/>
                <w:lang w:eastAsia="de-CH"/>
              </w:rPr>
              <w:t>verhältnismässig wäre.</w:t>
            </w:r>
          </w:p>
          <w:p w:rsidR="0033294A" w:rsidRPr="006178AD" w:rsidRDefault="0033294A" w:rsidP="006178AD">
            <w:pPr>
              <w:spacing w:line="240" w:lineRule="auto"/>
              <w:rPr>
                <w:spacing w:val="0"/>
                <w:sz w:val="18"/>
                <w:szCs w:val="18"/>
                <w:highlight w:val="yellow"/>
              </w:rPr>
            </w:pPr>
          </w:p>
          <w:p w:rsidR="0033294A" w:rsidRDefault="0033294A" w:rsidP="006178AD">
            <w:pPr>
              <w:spacing w:line="240" w:lineRule="auto"/>
              <w:rPr>
                <w:spacing w:val="0"/>
                <w:sz w:val="18"/>
                <w:szCs w:val="18"/>
              </w:rPr>
            </w:pPr>
            <w:r w:rsidRPr="006178AD">
              <w:rPr>
                <w:spacing w:val="0"/>
                <w:sz w:val="18"/>
                <w:szCs w:val="18"/>
                <w:vertAlign w:val="superscript"/>
              </w:rPr>
              <w:t>3</w:t>
            </w:r>
            <w:r w:rsidRPr="006178AD">
              <w:rPr>
                <w:spacing w:val="0"/>
                <w:sz w:val="18"/>
                <w:szCs w:val="18"/>
              </w:rPr>
              <w:t xml:space="preserve"> </w:t>
            </w:r>
            <w:r w:rsidRPr="00EF7915">
              <w:rPr>
                <w:spacing w:val="0"/>
                <w:sz w:val="17"/>
                <w:szCs w:val="20"/>
                <w:lang w:eastAsia="de-CH"/>
              </w:rPr>
              <w:t>Kreditüberschreitungen sind dem Kantonsrat mit dem Ja</w:t>
            </w:r>
            <w:r w:rsidRPr="00EF7915">
              <w:rPr>
                <w:spacing w:val="0"/>
                <w:sz w:val="17"/>
                <w:szCs w:val="20"/>
                <w:lang w:eastAsia="de-CH"/>
              </w:rPr>
              <w:t>h</w:t>
            </w:r>
            <w:r w:rsidRPr="00EF7915">
              <w:rPr>
                <w:spacing w:val="0"/>
                <w:sz w:val="17"/>
                <w:szCs w:val="20"/>
                <w:lang w:eastAsia="de-CH"/>
              </w:rPr>
              <w:t>resbericht zur Genehmigung zu unterbreiten.</w:t>
            </w:r>
          </w:p>
          <w:p w:rsidR="0033294A" w:rsidRDefault="0033294A" w:rsidP="00237CD0">
            <w:pPr>
              <w:spacing w:line="240" w:lineRule="auto"/>
              <w:rPr>
                <w:spacing w:val="0"/>
                <w:sz w:val="18"/>
                <w:szCs w:val="18"/>
              </w:rPr>
            </w:pPr>
          </w:p>
        </w:tc>
        <w:tc>
          <w:tcPr>
            <w:tcW w:w="3333" w:type="pct"/>
            <w:shd w:val="clear" w:color="auto" w:fill="auto"/>
            <w:vAlign w:val="center"/>
          </w:tcPr>
          <w:p w:rsidR="0033294A" w:rsidRPr="00C4437D" w:rsidRDefault="0033294A" w:rsidP="006178AD">
            <w:pPr>
              <w:pStyle w:val="Standard1"/>
              <w:rPr>
                <w:sz w:val="18"/>
                <w:szCs w:val="18"/>
              </w:rPr>
            </w:pPr>
          </w:p>
        </w:tc>
      </w:tr>
      <w:tr w:rsidR="0033294A" w:rsidRPr="00932E17" w:rsidTr="0033294A">
        <w:tc>
          <w:tcPr>
            <w:tcW w:w="1667" w:type="pct"/>
            <w:shd w:val="clear" w:color="auto" w:fill="auto"/>
            <w:vAlign w:val="center"/>
          </w:tcPr>
          <w:p w:rsidR="0033294A" w:rsidRPr="00EF7915" w:rsidRDefault="0033294A" w:rsidP="00EF7915">
            <w:pPr>
              <w:pStyle w:val="ParagraphRandtitel"/>
              <w:rPr>
                <w:b w:val="0"/>
              </w:rPr>
            </w:pPr>
            <w:r w:rsidRPr="00EF7915">
              <w:lastRenderedPageBreak/>
              <w:t>§ 20</w:t>
            </w:r>
            <w:r w:rsidRPr="00EF7915">
              <w:tab/>
            </w:r>
            <w:r w:rsidRPr="00EF7915">
              <w:rPr>
                <w:b w:val="0"/>
              </w:rPr>
              <w:t>4. Jahresbericht</w:t>
            </w:r>
          </w:p>
          <w:p w:rsidR="0033294A" w:rsidRPr="00047903" w:rsidRDefault="0033294A" w:rsidP="00237CD0">
            <w:pPr>
              <w:spacing w:line="240" w:lineRule="auto"/>
              <w:rPr>
                <w:spacing w:val="0"/>
                <w:sz w:val="18"/>
                <w:szCs w:val="18"/>
              </w:rPr>
            </w:pPr>
          </w:p>
          <w:p w:rsidR="0033294A" w:rsidRPr="00EF7915" w:rsidRDefault="0033294A" w:rsidP="00237CD0">
            <w:pPr>
              <w:spacing w:line="240" w:lineRule="auto"/>
              <w:rPr>
                <w:spacing w:val="0"/>
                <w:sz w:val="17"/>
                <w:szCs w:val="20"/>
                <w:lang w:eastAsia="de-CH"/>
              </w:rPr>
            </w:pPr>
            <w:r w:rsidRPr="00237CD0">
              <w:rPr>
                <w:spacing w:val="0"/>
                <w:sz w:val="18"/>
                <w:szCs w:val="18"/>
                <w:vertAlign w:val="superscript"/>
              </w:rPr>
              <w:t>1</w:t>
            </w:r>
            <w:r w:rsidRPr="00047903">
              <w:rPr>
                <w:spacing w:val="0"/>
                <w:sz w:val="18"/>
                <w:szCs w:val="18"/>
              </w:rPr>
              <w:t xml:space="preserve"> </w:t>
            </w:r>
            <w:r w:rsidRPr="00EF7915">
              <w:rPr>
                <w:spacing w:val="0"/>
                <w:sz w:val="17"/>
                <w:szCs w:val="20"/>
                <w:lang w:eastAsia="de-CH"/>
              </w:rPr>
              <w:t>Der Regierungsrat legt im Jahresbericht Rechenschaft ab über die Leistungen und Finanzen des Kantons im vergangenen Jahr.</w:t>
            </w:r>
          </w:p>
          <w:p w:rsidR="0033294A" w:rsidRPr="00047903" w:rsidRDefault="0033294A" w:rsidP="00237CD0">
            <w:pPr>
              <w:spacing w:line="240" w:lineRule="auto"/>
              <w:rPr>
                <w:spacing w:val="0"/>
                <w:sz w:val="18"/>
                <w:szCs w:val="18"/>
              </w:rPr>
            </w:pPr>
          </w:p>
          <w:p w:rsidR="0033294A" w:rsidRPr="00EF7915" w:rsidRDefault="0033294A" w:rsidP="00237CD0">
            <w:pPr>
              <w:spacing w:line="240" w:lineRule="auto"/>
              <w:rPr>
                <w:spacing w:val="0"/>
                <w:sz w:val="17"/>
                <w:szCs w:val="20"/>
                <w:lang w:eastAsia="de-CH"/>
              </w:rPr>
            </w:pPr>
            <w:r w:rsidRPr="00237CD0">
              <w:rPr>
                <w:spacing w:val="0"/>
                <w:sz w:val="18"/>
                <w:szCs w:val="18"/>
                <w:vertAlign w:val="superscript"/>
              </w:rPr>
              <w:t>2</w:t>
            </w:r>
            <w:r w:rsidRPr="00047903">
              <w:rPr>
                <w:spacing w:val="0"/>
                <w:sz w:val="18"/>
                <w:szCs w:val="18"/>
              </w:rPr>
              <w:t xml:space="preserve"> </w:t>
            </w:r>
            <w:r w:rsidRPr="00EF7915">
              <w:rPr>
                <w:spacing w:val="0"/>
                <w:sz w:val="17"/>
                <w:szCs w:val="20"/>
                <w:lang w:eastAsia="de-CH"/>
              </w:rPr>
              <w:t>Der Jahresbericht enthält insbesondere:</w:t>
            </w:r>
          </w:p>
          <w:p w:rsidR="0033294A" w:rsidRPr="00EF7915" w:rsidRDefault="0033294A" w:rsidP="009F2CB3">
            <w:pPr>
              <w:pStyle w:val="Auflistunga"/>
              <w:numPr>
                <w:ilvl w:val="0"/>
                <w:numId w:val="14"/>
              </w:numPr>
            </w:pPr>
            <w:r w:rsidRPr="00EF7915">
              <w:t>die Analyse der Finanzkennzahlen;</w:t>
            </w:r>
          </w:p>
          <w:p w:rsidR="0033294A" w:rsidRPr="00EF7915" w:rsidRDefault="0033294A" w:rsidP="009F2CB3">
            <w:pPr>
              <w:pStyle w:val="Auflistunga"/>
              <w:numPr>
                <w:ilvl w:val="0"/>
                <w:numId w:val="14"/>
              </w:numPr>
            </w:pPr>
            <w:r w:rsidRPr="00EF7915">
              <w:t>den Kommentar zur finanziellen Lage des Kantons und den damit verbundenen Aufgaben;</w:t>
            </w:r>
          </w:p>
          <w:p w:rsidR="0033294A" w:rsidRPr="00EF7915" w:rsidRDefault="0033294A" w:rsidP="009F2CB3">
            <w:pPr>
              <w:pStyle w:val="Auflistunga"/>
              <w:numPr>
                <w:ilvl w:val="0"/>
                <w:numId w:val="14"/>
              </w:numPr>
            </w:pPr>
            <w:r w:rsidRPr="00EF7915">
              <w:t xml:space="preserve">die Jahresrechnung; </w:t>
            </w:r>
          </w:p>
          <w:p w:rsidR="0033294A" w:rsidRPr="00EF7915" w:rsidRDefault="0033294A" w:rsidP="009F2CB3">
            <w:pPr>
              <w:pStyle w:val="Auflistunga"/>
              <w:numPr>
                <w:ilvl w:val="0"/>
                <w:numId w:val="14"/>
              </w:numPr>
            </w:pPr>
            <w:r w:rsidRPr="00EF7915">
              <w:t>die Berichte der einzelnen Verwaltungseinheiten über die Einhaltung der Voranschlagskredite und die Erfüllung der Leistungsaufträge;</w:t>
            </w:r>
          </w:p>
          <w:p w:rsidR="0033294A" w:rsidRPr="00EF7915" w:rsidRDefault="0033294A" w:rsidP="009F2CB3">
            <w:pPr>
              <w:pStyle w:val="Auflistunga"/>
              <w:numPr>
                <w:ilvl w:val="0"/>
                <w:numId w:val="14"/>
              </w:numPr>
            </w:pPr>
            <w:r w:rsidRPr="00EF7915">
              <w:t>den Status und die Abrechnung der vom Kantonsrat b</w:t>
            </w:r>
            <w:r w:rsidRPr="00EF7915">
              <w:t>e</w:t>
            </w:r>
            <w:r w:rsidRPr="00EF7915">
              <w:t xml:space="preserve">schlossenen Ausgabenbewilligungen. </w:t>
            </w:r>
          </w:p>
          <w:p w:rsidR="0033294A" w:rsidRDefault="0033294A" w:rsidP="00176498">
            <w:pPr>
              <w:spacing w:line="240" w:lineRule="auto"/>
              <w:ind w:left="360"/>
              <w:rPr>
                <w:spacing w:val="0"/>
                <w:sz w:val="18"/>
                <w:szCs w:val="18"/>
              </w:rPr>
            </w:pPr>
          </w:p>
          <w:p w:rsidR="0033294A" w:rsidRDefault="0033294A" w:rsidP="00176498">
            <w:pPr>
              <w:spacing w:line="240" w:lineRule="auto"/>
              <w:rPr>
                <w:spacing w:val="0"/>
                <w:sz w:val="18"/>
                <w:szCs w:val="18"/>
              </w:rPr>
            </w:pPr>
            <w:r w:rsidRPr="00237CD0">
              <w:rPr>
                <w:spacing w:val="0"/>
                <w:sz w:val="18"/>
                <w:szCs w:val="18"/>
                <w:vertAlign w:val="superscript"/>
              </w:rPr>
              <w:t>3</w:t>
            </w:r>
            <w:r w:rsidRPr="00047903">
              <w:rPr>
                <w:spacing w:val="0"/>
                <w:sz w:val="18"/>
                <w:szCs w:val="18"/>
              </w:rPr>
              <w:t xml:space="preserve"> </w:t>
            </w:r>
            <w:r w:rsidRPr="00147BA3">
              <w:rPr>
                <w:spacing w:val="0"/>
                <w:sz w:val="17"/>
                <w:szCs w:val="20"/>
                <w:lang w:eastAsia="de-CH"/>
              </w:rPr>
              <w:t>Der Regierungsrat unterbreitet dem Kantonsrat den Jahresb</w:t>
            </w:r>
            <w:r w:rsidRPr="00147BA3">
              <w:rPr>
                <w:spacing w:val="0"/>
                <w:sz w:val="17"/>
                <w:szCs w:val="20"/>
                <w:lang w:eastAsia="de-CH"/>
              </w:rPr>
              <w:t>e</w:t>
            </w:r>
            <w:r w:rsidRPr="00147BA3">
              <w:rPr>
                <w:spacing w:val="0"/>
                <w:sz w:val="17"/>
                <w:szCs w:val="20"/>
                <w:lang w:eastAsia="de-CH"/>
              </w:rPr>
              <w:t>richt zur Genehmigung.</w:t>
            </w:r>
          </w:p>
          <w:p w:rsidR="0033294A" w:rsidRPr="00047903" w:rsidRDefault="0033294A" w:rsidP="00F56C1E">
            <w:pPr>
              <w:spacing w:line="240" w:lineRule="auto"/>
              <w:rPr>
                <w:spacing w:val="0"/>
                <w:sz w:val="18"/>
                <w:szCs w:val="18"/>
              </w:rPr>
            </w:pPr>
          </w:p>
        </w:tc>
        <w:tc>
          <w:tcPr>
            <w:tcW w:w="3333" w:type="pct"/>
            <w:shd w:val="clear" w:color="auto" w:fill="auto"/>
            <w:vAlign w:val="center"/>
          </w:tcPr>
          <w:p w:rsidR="0033294A" w:rsidRPr="00C4437D" w:rsidRDefault="0033294A" w:rsidP="00176498">
            <w:pPr>
              <w:rPr>
                <w:spacing w:val="0"/>
                <w:sz w:val="18"/>
                <w:szCs w:val="18"/>
              </w:rPr>
            </w:pPr>
          </w:p>
        </w:tc>
      </w:tr>
      <w:tr w:rsidR="0033294A" w:rsidRPr="00F56C1E" w:rsidTr="0033294A">
        <w:tc>
          <w:tcPr>
            <w:tcW w:w="1667" w:type="pct"/>
            <w:shd w:val="clear" w:color="auto" w:fill="auto"/>
            <w:vAlign w:val="center"/>
          </w:tcPr>
          <w:p w:rsidR="0033294A" w:rsidRPr="00F56C1E" w:rsidRDefault="0033294A" w:rsidP="00237CD0">
            <w:pPr>
              <w:spacing w:line="240" w:lineRule="auto"/>
              <w:rPr>
                <w:i/>
                <w:spacing w:val="0"/>
                <w:sz w:val="18"/>
                <w:szCs w:val="18"/>
              </w:rPr>
            </w:pPr>
            <w:r w:rsidRPr="00F56C1E">
              <w:rPr>
                <w:i/>
                <w:spacing w:val="0"/>
                <w:sz w:val="18"/>
                <w:szCs w:val="18"/>
              </w:rPr>
              <w:t>C.</w:t>
            </w:r>
            <w:r w:rsidRPr="00F56C1E">
              <w:rPr>
                <w:i/>
                <w:spacing w:val="0"/>
                <w:sz w:val="18"/>
                <w:szCs w:val="18"/>
              </w:rPr>
              <w:tab/>
              <w:t>Steuerung auf Verwaltungsebene</w:t>
            </w:r>
          </w:p>
        </w:tc>
        <w:tc>
          <w:tcPr>
            <w:tcW w:w="3333" w:type="pct"/>
            <w:shd w:val="clear" w:color="auto" w:fill="auto"/>
            <w:vAlign w:val="center"/>
          </w:tcPr>
          <w:p w:rsidR="0033294A" w:rsidRPr="00F56C1E" w:rsidRDefault="0033294A" w:rsidP="00237CD0">
            <w:pPr>
              <w:spacing w:line="240" w:lineRule="auto"/>
              <w:rPr>
                <w:i/>
                <w:spacing w:val="0"/>
                <w:sz w:val="18"/>
                <w:szCs w:val="18"/>
              </w:rPr>
            </w:pPr>
          </w:p>
        </w:tc>
      </w:tr>
      <w:tr w:rsidR="0033294A" w:rsidRPr="00932E17" w:rsidTr="0033294A">
        <w:tc>
          <w:tcPr>
            <w:tcW w:w="1667" w:type="pct"/>
            <w:shd w:val="clear" w:color="auto" w:fill="auto"/>
            <w:vAlign w:val="center"/>
          </w:tcPr>
          <w:p w:rsidR="0033294A" w:rsidRPr="00147BA3" w:rsidRDefault="0033294A" w:rsidP="00147BA3">
            <w:pPr>
              <w:pStyle w:val="ParagraphRandtitel"/>
              <w:rPr>
                <w:b w:val="0"/>
              </w:rPr>
            </w:pPr>
            <w:r w:rsidRPr="00147BA3">
              <w:t>§ 21</w:t>
            </w:r>
            <w:r w:rsidRPr="00147BA3">
              <w:tab/>
            </w:r>
            <w:r w:rsidRPr="00147BA3">
              <w:rPr>
                <w:b w:val="0"/>
              </w:rPr>
              <w:t>1. Internes Kontrollsystem</w:t>
            </w:r>
          </w:p>
          <w:p w:rsidR="0033294A" w:rsidRPr="00047903" w:rsidRDefault="0033294A" w:rsidP="00237CD0">
            <w:pPr>
              <w:spacing w:line="240" w:lineRule="auto"/>
              <w:rPr>
                <w:spacing w:val="0"/>
                <w:sz w:val="18"/>
                <w:szCs w:val="18"/>
              </w:rPr>
            </w:pPr>
          </w:p>
          <w:p w:rsidR="0033294A" w:rsidRDefault="0033294A" w:rsidP="00237CD0">
            <w:pPr>
              <w:spacing w:line="240" w:lineRule="auto"/>
              <w:rPr>
                <w:spacing w:val="0"/>
                <w:sz w:val="17"/>
                <w:szCs w:val="20"/>
                <w:lang w:eastAsia="de-CH"/>
              </w:rPr>
            </w:pPr>
            <w:r w:rsidRPr="00237CD0">
              <w:rPr>
                <w:spacing w:val="0"/>
                <w:sz w:val="18"/>
                <w:szCs w:val="18"/>
                <w:vertAlign w:val="superscript"/>
              </w:rPr>
              <w:t>1</w:t>
            </w:r>
            <w:r w:rsidRPr="00047903">
              <w:rPr>
                <w:spacing w:val="0"/>
                <w:sz w:val="18"/>
                <w:szCs w:val="18"/>
              </w:rPr>
              <w:t xml:space="preserve"> </w:t>
            </w:r>
            <w:r w:rsidRPr="00147BA3">
              <w:rPr>
                <w:spacing w:val="0"/>
                <w:sz w:val="17"/>
                <w:szCs w:val="20"/>
                <w:lang w:eastAsia="de-CH"/>
              </w:rPr>
              <w:t xml:space="preserve">Die Departemente und Verwaltungseinheiten sorgen für ein </w:t>
            </w:r>
            <w:r w:rsidRPr="00147BA3">
              <w:rPr>
                <w:spacing w:val="0"/>
                <w:sz w:val="17"/>
                <w:szCs w:val="20"/>
                <w:lang w:eastAsia="de-CH"/>
              </w:rPr>
              <w:lastRenderedPageBreak/>
              <w:t>internes Kontrollsystem, das auf die Risikobewirtschaftung des Regierungsrates abgestimmt ist.</w:t>
            </w:r>
          </w:p>
          <w:p w:rsidR="0033294A" w:rsidRPr="00047903" w:rsidRDefault="0033294A" w:rsidP="00237CD0">
            <w:pPr>
              <w:spacing w:line="240" w:lineRule="auto"/>
              <w:rPr>
                <w:spacing w:val="0"/>
                <w:sz w:val="18"/>
                <w:szCs w:val="18"/>
              </w:rPr>
            </w:pPr>
          </w:p>
          <w:p w:rsidR="0033294A" w:rsidRDefault="0033294A" w:rsidP="00237CD0">
            <w:pPr>
              <w:spacing w:line="240" w:lineRule="auto"/>
              <w:rPr>
                <w:spacing w:val="0"/>
                <w:sz w:val="17"/>
                <w:szCs w:val="20"/>
                <w:lang w:eastAsia="de-CH"/>
              </w:rPr>
            </w:pPr>
            <w:r w:rsidRPr="00237CD0">
              <w:rPr>
                <w:spacing w:val="0"/>
                <w:sz w:val="18"/>
                <w:szCs w:val="18"/>
                <w:vertAlign w:val="superscript"/>
              </w:rPr>
              <w:t>2</w:t>
            </w:r>
            <w:r w:rsidRPr="00047903">
              <w:rPr>
                <w:spacing w:val="0"/>
                <w:sz w:val="18"/>
                <w:szCs w:val="18"/>
              </w:rPr>
              <w:t xml:space="preserve"> </w:t>
            </w:r>
            <w:r w:rsidRPr="00147BA3">
              <w:rPr>
                <w:spacing w:val="0"/>
                <w:sz w:val="17"/>
                <w:szCs w:val="20"/>
                <w:lang w:eastAsia="de-CH"/>
              </w:rPr>
              <w:t>Das interne Kontrollsystem umfasst regulatorische, organis</w:t>
            </w:r>
            <w:r w:rsidRPr="00147BA3">
              <w:rPr>
                <w:spacing w:val="0"/>
                <w:sz w:val="17"/>
                <w:szCs w:val="20"/>
                <w:lang w:eastAsia="de-CH"/>
              </w:rPr>
              <w:t>a</w:t>
            </w:r>
            <w:r w:rsidRPr="00147BA3">
              <w:rPr>
                <w:spacing w:val="0"/>
                <w:sz w:val="17"/>
                <w:szCs w:val="20"/>
                <w:lang w:eastAsia="de-CH"/>
              </w:rPr>
              <w:t xml:space="preserve">torische und technische Massnahmen. </w:t>
            </w:r>
          </w:p>
          <w:p w:rsidR="0033294A" w:rsidRPr="00147BA3" w:rsidRDefault="0033294A" w:rsidP="00237CD0">
            <w:pPr>
              <w:spacing w:line="240" w:lineRule="auto"/>
              <w:rPr>
                <w:spacing w:val="0"/>
                <w:sz w:val="17"/>
                <w:szCs w:val="20"/>
                <w:lang w:eastAsia="de-CH"/>
              </w:rPr>
            </w:pPr>
          </w:p>
          <w:p w:rsidR="0033294A" w:rsidRPr="00047903" w:rsidRDefault="0033294A" w:rsidP="00176498">
            <w:pPr>
              <w:spacing w:line="240" w:lineRule="auto"/>
              <w:rPr>
                <w:spacing w:val="0"/>
                <w:sz w:val="18"/>
                <w:szCs w:val="18"/>
              </w:rPr>
            </w:pPr>
          </w:p>
        </w:tc>
        <w:tc>
          <w:tcPr>
            <w:tcW w:w="3333" w:type="pct"/>
            <w:shd w:val="clear" w:color="auto" w:fill="auto"/>
            <w:vAlign w:val="center"/>
          </w:tcPr>
          <w:p w:rsidR="0033294A" w:rsidRPr="00C4437D" w:rsidRDefault="0033294A" w:rsidP="00176498">
            <w:pPr>
              <w:spacing w:line="240" w:lineRule="auto"/>
              <w:rPr>
                <w:spacing w:val="0"/>
                <w:sz w:val="18"/>
                <w:szCs w:val="18"/>
              </w:rPr>
            </w:pPr>
          </w:p>
        </w:tc>
      </w:tr>
      <w:tr w:rsidR="0033294A" w:rsidRPr="00932E17" w:rsidTr="0033294A">
        <w:tc>
          <w:tcPr>
            <w:tcW w:w="1667" w:type="pct"/>
            <w:shd w:val="clear" w:color="auto" w:fill="auto"/>
            <w:vAlign w:val="center"/>
          </w:tcPr>
          <w:p w:rsidR="0033294A" w:rsidRPr="00147BA3" w:rsidRDefault="0033294A" w:rsidP="00147BA3">
            <w:pPr>
              <w:pStyle w:val="ParagraphRandtitel"/>
              <w:rPr>
                <w:b w:val="0"/>
              </w:rPr>
            </w:pPr>
            <w:r w:rsidRPr="00147BA3">
              <w:lastRenderedPageBreak/>
              <w:t>§ 22</w:t>
            </w:r>
            <w:r w:rsidRPr="00147BA3">
              <w:tab/>
            </w:r>
            <w:r w:rsidRPr="00147BA3">
              <w:rPr>
                <w:b w:val="0"/>
              </w:rPr>
              <w:t>2. Kostenkontrolle</w:t>
            </w:r>
          </w:p>
          <w:p w:rsidR="0033294A" w:rsidRDefault="0033294A" w:rsidP="00237CD0">
            <w:pPr>
              <w:spacing w:line="240" w:lineRule="auto"/>
              <w:rPr>
                <w:spacing w:val="0"/>
                <w:sz w:val="18"/>
                <w:szCs w:val="18"/>
              </w:rPr>
            </w:pPr>
          </w:p>
          <w:p w:rsidR="0033294A" w:rsidRDefault="0033294A" w:rsidP="00237CD0">
            <w:pPr>
              <w:spacing w:line="240" w:lineRule="auto"/>
              <w:rPr>
                <w:spacing w:val="0"/>
                <w:sz w:val="18"/>
                <w:szCs w:val="18"/>
              </w:rPr>
            </w:pPr>
            <w:r w:rsidRPr="00237CD0">
              <w:rPr>
                <w:spacing w:val="0"/>
                <w:sz w:val="18"/>
                <w:szCs w:val="18"/>
                <w:vertAlign w:val="superscript"/>
              </w:rPr>
              <w:t>1</w:t>
            </w:r>
            <w:r w:rsidRPr="00047903">
              <w:rPr>
                <w:spacing w:val="0"/>
                <w:sz w:val="18"/>
                <w:szCs w:val="18"/>
              </w:rPr>
              <w:t xml:space="preserve"> </w:t>
            </w:r>
            <w:r w:rsidRPr="00147BA3">
              <w:rPr>
                <w:spacing w:val="0"/>
                <w:sz w:val="17"/>
                <w:szCs w:val="20"/>
                <w:lang w:eastAsia="de-CH"/>
              </w:rPr>
              <w:t>Die Verwaltungseinheiten überwachen die Einhaltung des Globalbudgets.</w:t>
            </w:r>
          </w:p>
          <w:p w:rsidR="0033294A" w:rsidRPr="00047903" w:rsidRDefault="0033294A" w:rsidP="00237CD0">
            <w:pPr>
              <w:spacing w:line="240" w:lineRule="auto"/>
              <w:rPr>
                <w:spacing w:val="0"/>
                <w:sz w:val="18"/>
                <w:szCs w:val="18"/>
              </w:rPr>
            </w:pPr>
          </w:p>
          <w:p w:rsidR="0033294A" w:rsidRDefault="0033294A" w:rsidP="00237CD0">
            <w:pPr>
              <w:spacing w:line="240" w:lineRule="auto"/>
              <w:rPr>
                <w:spacing w:val="0"/>
                <w:sz w:val="18"/>
                <w:szCs w:val="18"/>
              </w:rPr>
            </w:pPr>
            <w:r w:rsidRPr="00237CD0">
              <w:rPr>
                <w:spacing w:val="0"/>
                <w:sz w:val="18"/>
                <w:szCs w:val="18"/>
                <w:vertAlign w:val="superscript"/>
              </w:rPr>
              <w:t>2</w:t>
            </w:r>
            <w:r w:rsidRPr="00047903">
              <w:rPr>
                <w:spacing w:val="0"/>
                <w:sz w:val="18"/>
                <w:szCs w:val="18"/>
              </w:rPr>
              <w:t xml:space="preserve"> </w:t>
            </w:r>
            <w:r w:rsidRPr="00147BA3">
              <w:rPr>
                <w:spacing w:val="0"/>
                <w:sz w:val="17"/>
                <w:szCs w:val="20"/>
                <w:lang w:eastAsia="de-CH"/>
              </w:rPr>
              <w:t>Der Regierungsrat bestimmt die Verwaltungseinheiten, die e</w:t>
            </w:r>
            <w:r w:rsidRPr="00147BA3">
              <w:rPr>
                <w:spacing w:val="0"/>
                <w:sz w:val="17"/>
                <w:szCs w:val="20"/>
                <w:lang w:eastAsia="de-CH"/>
              </w:rPr>
              <w:t>i</w:t>
            </w:r>
            <w:r w:rsidRPr="00147BA3">
              <w:rPr>
                <w:spacing w:val="0"/>
                <w:sz w:val="17"/>
                <w:szCs w:val="20"/>
                <w:lang w:eastAsia="de-CH"/>
              </w:rPr>
              <w:t>ne Kosten- und Leistungsrechnung führen müssen.</w:t>
            </w:r>
          </w:p>
          <w:p w:rsidR="0033294A" w:rsidRPr="00047903" w:rsidRDefault="0033294A" w:rsidP="00237CD0">
            <w:pPr>
              <w:spacing w:line="240" w:lineRule="auto"/>
              <w:rPr>
                <w:spacing w:val="0"/>
                <w:sz w:val="18"/>
                <w:szCs w:val="18"/>
              </w:rPr>
            </w:pPr>
          </w:p>
        </w:tc>
        <w:tc>
          <w:tcPr>
            <w:tcW w:w="3333" w:type="pct"/>
            <w:shd w:val="clear" w:color="auto" w:fill="auto"/>
            <w:vAlign w:val="center"/>
          </w:tcPr>
          <w:p w:rsidR="0033294A" w:rsidRPr="00C4437D" w:rsidRDefault="0033294A" w:rsidP="00176498">
            <w:pPr>
              <w:spacing w:line="240" w:lineRule="auto"/>
              <w:rPr>
                <w:spacing w:val="0"/>
                <w:sz w:val="18"/>
                <w:szCs w:val="18"/>
              </w:rPr>
            </w:pPr>
          </w:p>
        </w:tc>
      </w:tr>
      <w:tr w:rsidR="0033294A" w:rsidRPr="00932E17" w:rsidTr="0033294A">
        <w:tc>
          <w:tcPr>
            <w:tcW w:w="1667" w:type="pct"/>
            <w:shd w:val="clear" w:color="auto" w:fill="auto"/>
            <w:vAlign w:val="center"/>
          </w:tcPr>
          <w:p w:rsidR="0033294A" w:rsidRPr="00147BA3" w:rsidRDefault="0033294A" w:rsidP="00147BA3">
            <w:pPr>
              <w:pStyle w:val="ParagraphRandtitel"/>
              <w:rPr>
                <w:b w:val="0"/>
                <w:sz w:val="18"/>
                <w:szCs w:val="18"/>
              </w:rPr>
            </w:pPr>
            <w:r w:rsidRPr="00147BA3">
              <w:t>§ 23</w:t>
            </w:r>
            <w:r w:rsidRPr="00147BA3">
              <w:tab/>
            </w:r>
            <w:r w:rsidRPr="00147BA3">
              <w:rPr>
                <w:b w:val="0"/>
              </w:rPr>
              <w:t>3. Interne Verrechnungen</w:t>
            </w:r>
          </w:p>
          <w:p w:rsidR="0033294A" w:rsidRPr="00047903" w:rsidRDefault="0033294A" w:rsidP="00237CD0">
            <w:pPr>
              <w:spacing w:line="240" w:lineRule="auto"/>
              <w:rPr>
                <w:spacing w:val="0"/>
                <w:sz w:val="18"/>
                <w:szCs w:val="18"/>
              </w:rPr>
            </w:pPr>
          </w:p>
          <w:p w:rsidR="0033294A" w:rsidRPr="0004340E" w:rsidRDefault="0033294A" w:rsidP="00237CD0">
            <w:pPr>
              <w:spacing w:line="240" w:lineRule="auto"/>
              <w:rPr>
                <w:spacing w:val="0"/>
                <w:sz w:val="17"/>
                <w:szCs w:val="20"/>
                <w:lang w:eastAsia="de-CH"/>
              </w:rPr>
            </w:pPr>
            <w:r w:rsidRPr="0004340E">
              <w:rPr>
                <w:spacing w:val="0"/>
                <w:sz w:val="17"/>
                <w:szCs w:val="20"/>
                <w:lang w:eastAsia="de-CH"/>
              </w:rPr>
              <w:t>Interne Verrechnungen sind vorzunehmen, soweit sie für die Aufwand- und Ertragsermittlung für Sonderrechnungen wesen</w:t>
            </w:r>
            <w:r w:rsidRPr="0004340E">
              <w:rPr>
                <w:spacing w:val="0"/>
                <w:sz w:val="17"/>
                <w:szCs w:val="20"/>
                <w:lang w:eastAsia="de-CH"/>
              </w:rPr>
              <w:t>t</w:t>
            </w:r>
            <w:r w:rsidRPr="0004340E">
              <w:rPr>
                <w:spacing w:val="0"/>
                <w:sz w:val="17"/>
                <w:szCs w:val="20"/>
                <w:lang w:eastAsia="de-CH"/>
              </w:rPr>
              <w:t>lich sind.</w:t>
            </w:r>
          </w:p>
          <w:p w:rsidR="0033294A" w:rsidRPr="00047903" w:rsidRDefault="0033294A" w:rsidP="00237CD0">
            <w:pPr>
              <w:spacing w:line="240" w:lineRule="auto"/>
              <w:rPr>
                <w:spacing w:val="0"/>
                <w:sz w:val="18"/>
                <w:szCs w:val="18"/>
              </w:rPr>
            </w:pPr>
          </w:p>
        </w:tc>
        <w:tc>
          <w:tcPr>
            <w:tcW w:w="3333" w:type="pct"/>
            <w:shd w:val="clear" w:color="auto" w:fill="auto"/>
            <w:vAlign w:val="center"/>
          </w:tcPr>
          <w:p w:rsidR="0033294A" w:rsidRPr="00C4437D" w:rsidRDefault="0033294A" w:rsidP="00176498">
            <w:pPr>
              <w:pStyle w:val="Standard1"/>
              <w:rPr>
                <w:sz w:val="18"/>
                <w:szCs w:val="18"/>
              </w:rPr>
            </w:pPr>
          </w:p>
        </w:tc>
      </w:tr>
      <w:tr w:rsidR="0033294A" w:rsidRPr="00932E17" w:rsidTr="0033294A">
        <w:tc>
          <w:tcPr>
            <w:tcW w:w="1667" w:type="pct"/>
            <w:shd w:val="clear" w:color="auto" w:fill="auto"/>
            <w:vAlign w:val="center"/>
          </w:tcPr>
          <w:p w:rsidR="0033294A" w:rsidRPr="0004340E" w:rsidRDefault="0033294A" w:rsidP="0004340E">
            <w:pPr>
              <w:pStyle w:val="ParagraphRandtitel"/>
              <w:rPr>
                <w:b w:val="0"/>
              </w:rPr>
            </w:pPr>
            <w:r w:rsidRPr="0004340E">
              <w:t>§ 24</w:t>
            </w:r>
            <w:r w:rsidRPr="0004340E">
              <w:tab/>
            </w:r>
            <w:r w:rsidRPr="0004340E">
              <w:rPr>
                <w:b w:val="0"/>
              </w:rPr>
              <w:t>4. Berichterstattung</w:t>
            </w:r>
          </w:p>
          <w:p w:rsidR="0033294A" w:rsidRPr="00047903" w:rsidRDefault="0033294A" w:rsidP="00237CD0">
            <w:pPr>
              <w:spacing w:line="240" w:lineRule="auto"/>
              <w:rPr>
                <w:spacing w:val="0"/>
                <w:sz w:val="18"/>
                <w:szCs w:val="18"/>
              </w:rPr>
            </w:pPr>
          </w:p>
          <w:p w:rsidR="0033294A" w:rsidRDefault="0033294A" w:rsidP="00237CD0">
            <w:pPr>
              <w:spacing w:line="240" w:lineRule="auto"/>
              <w:rPr>
                <w:spacing w:val="0"/>
                <w:sz w:val="18"/>
                <w:szCs w:val="18"/>
              </w:rPr>
            </w:pPr>
            <w:r w:rsidRPr="00237CD0">
              <w:rPr>
                <w:spacing w:val="0"/>
                <w:sz w:val="18"/>
                <w:szCs w:val="18"/>
                <w:vertAlign w:val="superscript"/>
              </w:rPr>
              <w:t>1</w:t>
            </w:r>
            <w:r w:rsidRPr="00047903">
              <w:rPr>
                <w:spacing w:val="0"/>
                <w:sz w:val="18"/>
                <w:szCs w:val="18"/>
              </w:rPr>
              <w:t xml:space="preserve"> </w:t>
            </w:r>
            <w:r w:rsidRPr="0004340E">
              <w:rPr>
                <w:spacing w:val="0"/>
                <w:sz w:val="17"/>
                <w:szCs w:val="20"/>
                <w:lang w:eastAsia="de-CH"/>
              </w:rPr>
              <w:t>Die Verwaltungseinheiten informieren den Regierungsrat über den Zwischenstand der Ausführung des Leistungsauftrags und treffen Massnahmen, um den Leistungsauftrag einzuhalten.</w:t>
            </w:r>
          </w:p>
          <w:p w:rsidR="0033294A" w:rsidRPr="00047903" w:rsidRDefault="0033294A" w:rsidP="00237CD0">
            <w:pPr>
              <w:spacing w:line="240" w:lineRule="auto"/>
              <w:rPr>
                <w:spacing w:val="0"/>
                <w:sz w:val="18"/>
                <w:szCs w:val="18"/>
              </w:rPr>
            </w:pPr>
          </w:p>
        </w:tc>
        <w:tc>
          <w:tcPr>
            <w:tcW w:w="3333" w:type="pct"/>
            <w:shd w:val="clear" w:color="auto" w:fill="auto"/>
            <w:vAlign w:val="center"/>
          </w:tcPr>
          <w:p w:rsidR="0033294A" w:rsidRPr="00C4437D" w:rsidRDefault="0033294A" w:rsidP="00237CD0">
            <w:pPr>
              <w:spacing w:line="240" w:lineRule="auto"/>
              <w:rPr>
                <w:spacing w:val="0"/>
                <w:sz w:val="18"/>
                <w:szCs w:val="18"/>
              </w:rPr>
            </w:pPr>
          </w:p>
        </w:tc>
      </w:tr>
      <w:tr w:rsidR="0033294A" w:rsidRPr="00F56C1E" w:rsidTr="0033294A">
        <w:tc>
          <w:tcPr>
            <w:tcW w:w="1667" w:type="pct"/>
            <w:shd w:val="clear" w:color="auto" w:fill="auto"/>
            <w:vAlign w:val="center"/>
          </w:tcPr>
          <w:p w:rsidR="0033294A" w:rsidRDefault="0033294A" w:rsidP="00237CD0">
            <w:pPr>
              <w:spacing w:line="240" w:lineRule="auto"/>
              <w:rPr>
                <w:b/>
                <w:spacing w:val="0"/>
                <w:sz w:val="18"/>
                <w:szCs w:val="18"/>
              </w:rPr>
            </w:pPr>
            <w:r w:rsidRPr="00F56C1E">
              <w:rPr>
                <w:b/>
                <w:spacing w:val="0"/>
                <w:sz w:val="18"/>
                <w:szCs w:val="18"/>
              </w:rPr>
              <w:t>III. Ausgaben</w:t>
            </w:r>
          </w:p>
          <w:p w:rsidR="0033294A" w:rsidRPr="00F56C1E" w:rsidRDefault="0033294A" w:rsidP="00237CD0">
            <w:pPr>
              <w:spacing w:line="240" w:lineRule="auto"/>
              <w:rPr>
                <w:b/>
                <w:spacing w:val="0"/>
                <w:sz w:val="18"/>
                <w:szCs w:val="18"/>
              </w:rPr>
            </w:pPr>
          </w:p>
        </w:tc>
        <w:tc>
          <w:tcPr>
            <w:tcW w:w="3333" w:type="pct"/>
            <w:shd w:val="clear" w:color="auto" w:fill="auto"/>
            <w:vAlign w:val="center"/>
          </w:tcPr>
          <w:p w:rsidR="0033294A" w:rsidRPr="00F56C1E" w:rsidRDefault="0033294A" w:rsidP="00237CD0">
            <w:pPr>
              <w:spacing w:line="240" w:lineRule="auto"/>
              <w:rPr>
                <w:b/>
                <w:spacing w:val="0"/>
                <w:sz w:val="18"/>
                <w:szCs w:val="18"/>
              </w:rPr>
            </w:pPr>
          </w:p>
        </w:tc>
      </w:tr>
      <w:tr w:rsidR="0033294A" w:rsidRPr="00932E17" w:rsidTr="0033294A">
        <w:tc>
          <w:tcPr>
            <w:tcW w:w="1667" w:type="pct"/>
            <w:shd w:val="clear" w:color="auto" w:fill="auto"/>
            <w:vAlign w:val="center"/>
          </w:tcPr>
          <w:p w:rsidR="0033294A" w:rsidRPr="00580637" w:rsidRDefault="0033294A" w:rsidP="00580637">
            <w:pPr>
              <w:pStyle w:val="ParagraphRandtitel"/>
              <w:rPr>
                <w:b w:val="0"/>
              </w:rPr>
            </w:pPr>
            <w:r w:rsidRPr="00580637">
              <w:t>§ 25</w:t>
            </w:r>
            <w:r w:rsidRPr="00580637">
              <w:tab/>
            </w:r>
            <w:r w:rsidRPr="00580637">
              <w:rPr>
                <w:b w:val="0"/>
              </w:rPr>
              <w:t>1. Begriff</w:t>
            </w:r>
          </w:p>
          <w:p w:rsidR="0033294A" w:rsidRPr="00047903" w:rsidRDefault="0033294A" w:rsidP="00237CD0">
            <w:pPr>
              <w:spacing w:line="240" w:lineRule="auto"/>
              <w:rPr>
                <w:spacing w:val="0"/>
                <w:sz w:val="18"/>
                <w:szCs w:val="18"/>
              </w:rPr>
            </w:pPr>
          </w:p>
          <w:p w:rsidR="0033294A" w:rsidRDefault="0033294A" w:rsidP="00237CD0">
            <w:pPr>
              <w:spacing w:line="240" w:lineRule="auto"/>
              <w:rPr>
                <w:spacing w:val="0"/>
                <w:sz w:val="18"/>
                <w:szCs w:val="18"/>
              </w:rPr>
            </w:pPr>
            <w:r w:rsidRPr="00237CD0">
              <w:rPr>
                <w:spacing w:val="0"/>
                <w:sz w:val="18"/>
                <w:szCs w:val="18"/>
                <w:vertAlign w:val="superscript"/>
              </w:rPr>
              <w:t>1</w:t>
            </w:r>
            <w:r w:rsidRPr="00047903">
              <w:rPr>
                <w:spacing w:val="0"/>
                <w:sz w:val="18"/>
                <w:szCs w:val="18"/>
              </w:rPr>
              <w:t xml:space="preserve"> </w:t>
            </w:r>
            <w:r w:rsidRPr="00580637">
              <w:rPr>
                <w:spacing w:val="0"/>
                <w:sz w:val="17"/>
                <w:szCs w:val="20"/>
                <w:lang w:eastAsia="de-CH"/>
              </w:rPr>
              <w:t>Als Ausgabe gilt die Verwendung von Finanzvermögen zur E</w:t>
            </w:r>
            <w:r w:rsidRPr="00580637">
              <w:rPr>
                <w:spacing w:val="0"/>
                <w:sz w:val="17"/>
                <w:szCs w:val="20"/>
                <w:lang w:eastAsia="de-CH"/>
              </w:rPr>
              <w:t>r</w:t>
            </w:r>
            <w:r w:rsidRPr="00580637">
              <w:rPr>
                <w:spacing w:val="0"/>
                <w:sz w:val="17"/>
                <w:szCs w:val="20"/>
                <w:lang w:eastAsia="de-CH"/>
              </w:rPr>
              <w:t>füllung öffentlicher Aufgaben.</w:t>
            </w:r>
          </w:p>
          <w:p w:rsidR="0033294A" w:rsidRPr="00047903" w:rsidRDefault="0033294A" w:rsidP="00237CD0">
            <w:pPr>
              <w:spacing w:line="240" w:lineRule="auto"/>
              <w:rPr>
                <w:spacing w:val="0"/>
                <w:sz w:val="18"/>
                <w:szCs w:val="18"/>
              </w:rPr>
            </w:pPr>
          </w:p>
          <w:p w:rsidR="0033294A" w:rsidRPr="00047903" w:rsidRDefault="0033294A" w:rsidP="00237CD0">
            <w:pPr>
              <w:spacing w:line="240" w:lineRule="auto"/>
              <w:rPr>
                <w:spacing w:val="0"/>
                <w:sz w:val="18"/>
                <w:szCs w:val="18"/>
              </w:rPr>
            </w:pPr>
            <w:r w:rsidRPr="00237CD0">
              <w:rPr>
                <w:spacing w:val="0"/>
                <w:sz w:val="18"/>
                <w:szCs w:val="18"/>
                <w:vertAlign w:val="superscript"/>
              </w:rPr>
              <w:t>2</w:t>
            </w:r>
            <w:r w:rsidRPr="00047903">
              <w:rPr>
                <w:spacing w:val="0"/>
                <w:sz w:val="18"/>
                <w:szCs w:val="18"/>
              </w:rPr>
              <w:t xml:space="preserve"> </w:t>
            </w:r>
            <w:r w:rsidRPr="00580637">
              <w:rPr>
                <w:spacing w:val="0"/>
                <w:sz w:val="17"/>
                <w:szCs w:val="20"/>
                <w:lang w:eastAsia="de-CH"/>
              </w:rPr>
              <w:t>Als Ausgabe gelten auch</w:t>
            </w:r>
          </w:p>
          <w:p w:rsidR="0033294A" w:rsidRPr="00580637" w:rsidRDefault="0033294A" w:rsidP="009F2CB3">
            <w:pPr>
              <w:pStyle w:val="Auflistunga"/>
              <w:numPr>
                <w:ilvl w:val="0"/>
                <w:numId w:val="15"/>
              </w:numPr>
            </w:pPr>
            <w:r w:rsidRPr="00580637">
              <w:t>die Umwandlung von Finanz- in Verwaltungsvermögen;</w:t>
            </w:r>
          </w:p>
          <w:p w:rsidR="0033294A" w:rsidRPr="00580637" w:rsidRDefault="0033294A" w:rsidP="009F2CB3">
            <w:pPr>
              <w:pStyle w:val="Auflistunga"/>
              <w:numPr>
                <w:ilvl w:val="0"/>
                <w:numId w:val="15"/>
              </w:numPr>
            </w:pPr>
            <w:r w:rsidRPr="00580637">
              <w:t>Staatsbeiträge;</w:t>
            </w:r>
          </w:p>
          <w:p w:rsidR="0033294A" w:rsidRPr="00580637" w:rsidRDefault="0033294A" w:rsidP="009F2CB3">
            <w:pPr>
              <w:pStyle w:val="Auflistunga"/>
              <w:numPr>
                <w:ilvl w:val="0"/>
                <w:numId w:val="15"/>
              </w:numPr>
            </w:pPr>
            <w:r w:rsidRPr="00580637">
              <w:lastRenderedPageBreak/>
              <w:t>der Abschluss von Bürgschaften und anderen Eventualve</w:t>
            </w:r>
            <w:r w:rsidRPr="00580637">
              <w:t>r</w:t>
            </w:r>
            <w:r w:rsidRPr="00580637">
              <w:t>pflichtungen;</w:t>
            </w:r>
          </w:p>
          <w:p w:rsidR="0033294A" w:rsidRPr="00580637" w:rsidRDefault="0033294A" w:rsidP="009F2CB3">
            <w:pPr>
              <w:pStyle w:val="Auflistunga"/>
              <w:numPr>
                <w:ilvl w:val="0"/>
                <w:numId w:val="15"/>
              </w:numPr>
            </w:pPr>
            <w:r w:rsidRPr="00580637">
              <w:t>Einnahmenverzichte.</w:t>
            </w:r>
          </w:p>
          <w:p w:rsidR="0033294A" w:rsidRPr="00176498" w:rsidRDefault="0033294A" w:rsidP="00176498">
            <w:pPr>
              <w:pStyle w:val="Listenabsatz"/>
              <w:spacing w:line="240" w:lineRule="auto"/>
              <w:ind w:left="360"/>
              <w:rPr>
                <w:spacing w:val="0"/>
                <w:sz w:val="18"/>
                <w:szCs w:val="18"/>
              </w:rPr>
            </w:pPr>
          </w:p>
        </w:tc>
        <w:tc>
          <w:tcPr>
            <w:tcW w:w="3333" w:type="pct"/>
            <w:shd w:val="clear" w:color="auto" w:fill="auto"/>
            <w:vAlign w:val="center"/>
          </w:tcPr>
          <w:p w:rsidR="0033294A" w:rsidRPr="00C4437D" w:rsidRDefault="0033294A" w:rsidP="00176498">
            <w:pPr>
              <w:pStyle w:val="Auflistunga"/>
              <w:rPr>
                <w:sz w:val="18"/>
                <w:szCs w:val="18"/>
              </w:rPr>
            </w:pPr>
          </w:p>
        </w:tc>
      </w:tr>
      <w:tr w:rsidR="0033294A" w:rsidRPr="00932E17" w:rsidTr="0033294A">
        <w:tc>
          <w:tcPr>
            <w:tcW w:w="1667" w:type="pct"/>
            <w:shd w:val="clear" w:color="auto" w:fill="auto"/>
            <w:vAlign w:val="center"/>
          </w:tcPr>
          <w:p w:rsidR="0033294A" w:rsidRPr="00580637" w:rsidRDefault="0033294A" w:rsidP="00580637">
            <w:pPr>
              <w:pStyle w:val="ParagraphRandtitel"/>
            </w:pPr>
            <w:r w:rsidRPr="00580637">
              <w:lastRenderedPageBreak/>
              <w:t>§ 26</w:t>
            </w:r>
            <w:r w:rsidRPr="00580637">
              <w:tab/>
            </w:r>
            <w:r w:rsidRPr="00580637">
              <w:rPr>
                <w:b w:val="0"/>
              </w:rPr>
              <w:t>2. Neue und gebundene Ausgaben</w:t>
            </w:r>
          </w:p>
          <w:p w:rsidR="0033294A" w:rsidRPr="00047903" w:rsidRDefault="0033294A" w:rsidP="00237CD0">
            <w:pPr>
              <w:spacing w:line="240" w:lineRule="auto"/>
              <w:rPr>
                <w:spacing w:val="0"/>
                <w:sz w:val="18"/>
                <w:szCs w:val="18"/>
              </w:rPr>
            </w:pPr>
          </w:p>
          <w:p w:rsidR="0033294A" w:rsidRDefault="0033294A" w:rsidP="00237CD0">
            <w:pPr>
              <w:spacing w:line="240" w:lineRule="auto"/>
              <w:rPr>
                <w:spacing w:val="0"/>
                <w:sz w:val="18"/>
                <w:szCs w:val="18"/>
              </w:rPr>
            </w:pPr>
            <w:r w:rsidRPr="00237CD0">
              <w:rPr>
                <w:spacing w:val="0"/>
                <w:sz w:val="18"/>
                <w:szCs w:val="18"/>
                <w:vertAlign w:val="superscript"/>
              </w:rPr>
              <w:t>1</w:t>
            </w:r>
            <w:r w:rsidRPr="00047903">
              <w:rPr>
                <w:spacing w:val="0"/>
                <w:sz w:val="18"/>
                <w:szCs w:val="18"/>
              </w:rPr>
              <w:t xml:space="preserve"> </w:t>
            </w:r>
            <w:r w:rsidRPr="00580637">
              <w:rPr>
                <w:spacing w:val="0"/>
                <w:sz w:val="17"/>
                <w:szCs w:val="20"/>
                <w:lang w:eastAsia="de-CH"/>
              </w:rPr>
              <w:t xml:space="preserve">Eine Ausgabe gilt als neu, wenn hinsichtlich ihrer Höhe, </w:t>
            </w:r>
            <w:proofErr w:type="gramStart"/>
            <w:r w:rsidRPr="00580637">
              <w:rPr>
                <w:spacing w:val="0"/>
                <w:sz w:val="17"/>
                <w:szCs w:val="20"/>
                <w:lang w:eastAsia="de-CH"/>
              </w:rPr>
              <w:t>des Zeitpunkts</w:t>
            </w:r>
            <w:proofErr w:type="gramEnd"/>
            <w:r w:rsidRPr="00580637">
              <w:rPr>
                <w:spacing w:val="0"/>
                <w:sz w:val="17"/>
                <w:szCs w:val="20"/>
                <w:lang w:eastAsia="de-CH"/>
              </w:rPr>
              <w:t xml:space="preserve"> ihrer Vornahme oder anderer wesentlicher Umstände eine verhältnismässig grosse Handlungsfreiheit besteht.</w:t>
            </w:r>
          </w:p>
          <w:p w:rsidR="0033294A" w:rsidRDefault="0033294A" w:rsidP="00237CD0">
            <w:pPr>
              <w:spacing w:line="240" w:lineRule="auto"/>
              <w:rPr>
                <w:spacing w:val="0"/>
                <w:sz w:val="18"/>
                <w:szCs w:val="18"/>
              </w:rPr>
            </w:pPr>
          </w:p>
          <w:p w:rsidR="0033294A" w:rsidRDefault="0033294A" w:rsidP="00176498">
            <w:pPr>
              <w:spacing w:line="240" w:lineRule="auto"/>
              <w:rPr>
                <w:spacing w:val="0"/>
                <w:sz w:val="17"/>
                <w:szCs w:val="20"/>
                <w:lang w:eastAsia="de-CH"/>
              </w:rPr>
            </w:pPr>
            <w:r w:rsidRPr="00176498">
              <w:rPr>
                <w:spacing w:val="0"/>
                <w:sz w:val="18"/>
                <w:szCs w:val="18"/>
                <w:vertAlign w:val="superscript"/>
              </w:rPr>
              <w:t>2</w:t>
            </w:r>
            <w:r w:rsidRPr="00176498">
              <w:rPr>
                <w:spacing w:val="0"/>
                <w:sz w:val="18"/>
                <w:szCs w:val="18"/>
              </w:rPr>
              <w:t xml:space="preserve"> </w:t>
            </w:r>
            <w:r w:rsidRPr="00580637">
              <w:rPr>
                <w:spacing w:val="0"/>
                <w:sz w:val="17"/>
                <w:szCs w:val="20"/>
                <w:lang w:eastAsia="de-CH"/>
              </w:rPr>
              <w:t xml:space="preserve">Eine Ausgabe gilt jedoch dann als gebunden, wenn sie der Beschaffung der für die Verwaltungstätigkeit erforderlichen personellen und sachlichen Mittel und deren Erneuerung dient, vorbehältlich der Neubauten. </w:t>
            </w:r>
          </w:p>
          <w:p w:rsidR="0033294A" w:rsidRPr="00176498" w:rsidRDefault="0033294A" w:rsidP="00176498">
            <w:pPr>
              <w:spacing w:line="240" w:lineRule="auto"/>
              <w:rPr>
                <w:spacing w:val="0"/>
                <w:sz w:val="18"/>
                <w:szCs w:val="18"/>
              </w:rPr>
            </w:pPr>
          </w:p>
        </w:tc>
        <w:tc>
          <w:tcPr>
            <w:tcW w:w="3333" w:type="pct"/>
            <w:shd w:val="clear" w:color="auto" w:fill="auto"/>
            <w:vAlign w:val="center"/>
          </w:tcPr>
          <w:p w:rsidR="0033294A" w:rsidRPr="00C4437D" w:rsidRDefault="0033294A" w:rsidP="00176498">
            <w:pPr>
              <w:rPr>
                <w:spacing w:val="0"/>
                <w:sz w:val="18"/>
                <w:szCs w:val="18"/>
              </w:rPr>
            </w:pPr>
          </w:p>
        </w:tc>
      </w:tr>
      <w:tr w:rsidR="0033294A" w:rsidRPr="00932E17" w:rsidTr="0033294A">
        <w:tc>
          <w:tcPr>
            <w:tcW w:w="1667" w:type="pct"/>
            <w:shd w:val="clear" w:color="auto" w:fill="auto"/>
            <w:vAlign w:val="center"/>
          </w:tcPr>
          <w:p w:rsidR="0033294A" w:rsidRPr="00580637" w:rsidRDefault="0033294A" w:rsidP="00580637">
            <w:pPr>
              <w:pStyle w:val="ParagraphRandtitel"/>
              <w:rPr>
                <w:b w:val="0"/>
              </w:rPr>
            </w:pPr>
            <w:r w:rsidRPr="00580637">
              <w:t>§ 27</w:t>
            </w:r>
            <w:r w:rsidRPr="00580637">
              <w:tab/>
            </w:r>
            <w:r w:rsidRPr="00580637">
              <w:rPr>
                <w:b w:val="0"/>
              </w:rPr>
              <w:t>3. Voraussetzungen</w:t>
            </w:r>
          </w:p>
          <w:p w:rsidR="0033294A" w:rsidRPr="00047903" w:rsidRDefault="0033294A" w:rsidP="00237CD0">
            <w:pPr>
              <w:spacing w:line="240" w:lineRule="auto"/>
              <w:rPr>
                <w:spacing w:val="0"/>
                <w:sz w:val="18"/>
                <w:szCs w:val="18"/>
              </w:rPr>
            </w:pPr>
          </w:p>
          <w:p w:rsidR="0033294A" w:rsidRDefault="0033294A" w:rsidP="00237CD0">
            <w:pPr>
              <w:spacing w:line="240" w:lineRule="auto"/>
              <w:rPr>
                <w:spacing w:val="0"/>
                <w:sz w:val="17"/>
                <w:szCs w:val="20"/>
                <w:lang w:eastAsia="de-CH"/>
              </w:rPr>
            </w:pPr>
            <w:r w:rsidRPr="00237CD0">
              <w:rPr>
                <w:spacing w:val="0"/>
                <w:sz w:val="18"/>
                <w:szCs w:val="18"/>
                <w:vertAlign w:val="superscript"/>
              </w:rPr>
              <w:t>1</w:t>
            </w:r>
            <w:r w:rsidRPr="00047903">
              <w:rPr>
                <w:spacing w:val="0"/>
                <w:sz w:val="18"/>
                <w:szCs w:val="18"/>
              </w:rPr>
              <w:t xml:space="preserve"> </w:t>
            </w:r>
            <w:r w:rsidRPr="00580637">
              <w:rPr>
                <w:spacing w:val="0"/>
                <w:sz w:val="17"/>
                <w:szCs w:val="20"/>
                <w:lang w:eastAsia="de-CH"/>
              </w:rPr>
              <w:t>Jede Ausgabe setzt eine Rechtsgrundlage, einen Vora</w:t>
            </w:r>
            <w:r w:rsidRPr="00580637">
              <w:rPr>
                <w:spacing w:val="0"/>
                <w:sz w:val="17"/>
                <w:szCs w:val="20"/>
                <w:lang w:eastAsia="de-CH"/>
              </w:rPr>
              <w:t>n</w:t>
            </w:r>
            <w:r w:rsidRPr="00580637">
              <w:rPr>
                <w:spacing w:val="0"/>
                <w:sz w:val="17"/>
                <w:szCs w:val="20"/>
                <w:lang w:eastAsia="de-CH"/>
              </w:rPr>
              <w:t>schlagskredit und eine Ausgabenbewilligung voraus.</w:t>
            </w:r>
          </w:p>
          <w:p w:rsidR="0033294A" w:rsidRPr="00580637" w:rsidRDefault="0033294A" w:rsidP="00237CD0">
            <w:pPr>
              <w:spacing w:line="240" w:lineRule="auto"/>
              <w:rPr>
                <w:spacing w:val="0"/>
                <w:sz w:val="17"/>
                <w:szCs w:val="20"/>
                <w:lang w:eastAsia="de-CH"/>
              </w:rPr>
            </w:pPr>
          </w:p>
          <w:p w:rsidR="0033294A" w:rsidRPr="00F56C1E" w:rsidRDefault="0033294A" w:rsidP="00176498">
            <w:pPr>
              <w:spacing w:line="240" w:lineRule="auto"/>
              <w:rPr>
                <w:spacing w:val="0"/>
                <w:sz w:val="18"/>
                <w:szCs w:val="18"/>
              </w:rPr>
            </w:pPr>
            <w:r w:rsidRPr="00237CD0">
              <w:rPr>
                <w:spacing w:val="0"/>
                <w:sz w:val="18"/>
                <w:szCs w:val="18"/>
                <w:vertAlign w:val="superscript"/>
              </w:rPr>
              <w:t>2</w:t>
            </w:r>
            <w:r w:rsidRPr="00047903">
              <w:rPr>
                <w:spacing w:val="0"/>
                <w:sz w:val="18"/>
                <w:szCs w:val="18"/>
              </w:rPr>
              <w:t xml:space="preserve"> </w:t>
            </w:r>
            <w:r w:rsidRPr="00580637">
              <w:rPr>
                <w:spacing w:val="0"/>
                <w:sz w:val="17"/>
                <w:szCs w:val="20"/>
                <w:lang w:eastAsia="de-CH"/>
              </w:rPr>
              <w:t>Dem Voranschlagskredit gleichgestellt sind Nachtragskredite und Kreditüberschreitungen.</w:t>
            </w:r>
          </w:p>
          <w:p w:rsidR="0033294A" w:rsidRPr="00047903" w:rsidRDefault="0033294A" w:rsidP="00176498">
            <w:pPr>
              <w:spacing w:line="240" w:lineRule="auto"/>
              <w:rPr>
                <w:spacing w:val="0"/>
                <w:sz w:val="18"/>
                <w:szCs w:val="18"/>
              </w:rPr>
            </w:pPr>
          </w:p>
        </w:tc>
        <w:tc>
          <w:tcPr>
            <w:tcW w:w="3333" w:type="pct"/>
            <w:shd w:val="clear" w:color="auto" w:fill="auto"/>
            <w:vAlign w:val="center"/>
          </w:tcPr>
          <w:p w:rsidR="0033294A" w:rsidRPr="00C4437D" w:rsidRDefault="0033294A" w:rsidP="00176498">
            <w:pPr>
              <w:rPr>
                <w:spacing w:val="0"/>
                <w:sz w:val="18"/>
                <w:szCs w:val="18"/>
              </w:rPr>
            </w:pPr>
          </w:p>
        </w:tc>
      </w:tr>
      <w:tr w:rsidR="0033294A" w:rsidRPr="00932E17" w:rsidTr="0033294A">
        <w:tc>
          <w:tcPr>
            <w:tcW w:w="1667" w:type="pct"/>
            <w:shd w:val="clear" w:color="auto" w:fill="auto"/>
            <w:vAlign w:val="center"/>
          </w:tcPr>
          <w:p w:rsidR="0033294A" w:rsidRPr="00F60935" w:rsidRDefault="0033294A" w:rsidP="00F60935">
            <w:pPr>
              <w:pStyle w:val="ParagraphRandtitel"/>
            </w:pPr>
            <w:r w:rsidRPr="00F60935">
              <w:t>§ 28</w:t>
            </w:r>
            <w:r w:rsidRPr="00F60935">
              <w:tab/>
            </w:r>
            <w:r w:rsidRPr="00F60935">
              <w:rPr>
                <w:b w:val="0"/>
              </w:rPr>
              <w:t>4. Ausgabenbewilligung</w:t>
            </w:r>
          </w:p>
          <w:p w:rsidR="0033294A" w:rsidRPr="00F60935" w:rsidRDefault="0033294A" w:rsidP="009F2CB3">
            <w:pPr>
              <w:pStyle w:val="Listenabsatz"/>
              <w:numPr>
                <w:ilvl w:val="0"/>
                <w:numId w:val="8"/>
              </w:numPr>
              <w:spacing w:line="240" w:lineRule="auto"/>
              <w:rPr>
                <w:spacing w:val="0"/>
                <w:sz w:val="17"/>
                <w:szCs w:val="20"/>
                <w:lang w:eastAsia="de-CH"/>
              </w:rPr>
            </w:pPr>
            <w:r w:rsidRPr="00F60935">
              <w:rPr>
                <w:spacing w:val="0"/>
                <w:sz w:val="17"/>
                <w:szCs w:val="20"/>
                <w:lang w:eastAsia="de-CH"/>
              </w:rPr>
              <w:t>Zuständigkeit</w:t>
            </w:r>
          </w:p>
          <w:p w:rsidR="0033294A" w:rsidRPr="00F56C1E" w:rsidRDefault="0033294A" w:rsidP="00F56C1E">
            <w:pPr>
              <w:pStyle w:val="Listenabsatz"/>
              <w:spacing w:line="240" w:lineRule="auto"/>
              <w:ind w:left="1068"/>
              <w:rPr>
                <w:spacing w:val="0"/>
                <w:sz w:val="18"/>
                <w:szCs w:val="18"/>
              </w:rPr>
            </w:pPr>
          </w:p>
          <w:p w:rsidR="0033294A" w:rsidRPr="00F60935" w:rsidRDefault="0033294A" w:rsidP="00237CD0">
            <w:pPr>
              <w:spacing w:line="240" w:lineRule="auto"/>
              <w:rPr>
                <w:spacing w:val="0"/>
                <w:sz w:val="17"/>
                <w:szCs w:val="20"/>
                <w:lang w:eastAsia="de-CH"/>
              </w:rPr>
            </w:pPr>
            <w:r w:rsidRPr="00237CD0">
              <w:rPr>
                <w:spacing w:val="0"/>
                <w:sz w:val="18"/>
                <w:szCs w:val="18"/>
                <w:vertAlign w:val="superscript"/>
              </w:rPr>
              <w:t>1</w:t>
            </w:r>
            <w:r w:rsidRPr="00047903">
              <w:rPr>
                <w:spacing w:val="0"/>
                <w:sz w:val="18"/>
                <w:szCs w:val="18"/>
              </w:rPr>
              <w:t xml:space="preserve"> </w:t>
            </w:r>
            <w:r w:rsidRPr="00F60935">
              <w:rPr>
                <w:spacing w:val="0"/>
                <w:sz w:val="17"/>
                <w:szCs w:val="20"/>
                <w:lang w:eastAsia="de-CH"/>
              </w:rPr>
              <w:t xml:space="preserve">Der Kantonsrat beschliesst über </w:t>
            </w:r>
          </w:p>
          <w:p w:rsidR="0033294A" w:rsidRPr="00F56C1E" w:rsidRDefault="0033294A" w:rsidP="009F2CB3">
            <w:pPr>
              <w:pStyle w:val="Listenabsatz"/>
              <w:numPr>
                <w:ilvl w:val="0"/>
                <w:numId w:val="7"/>
              </w:numPr>
              <w:spacing w:line="240" w:lineRule="auto"/>
              <w:rPr>
                <w:spacing w:val="0"/>
                <w:sz w:val="18"/>
                <w:szCs w:val="18"/>
              </w:rPr>
            </w:pPr>
            <w:r w:rsidRPr="00F56C1E">
              <w:rPr>
                <w:spacing w:val="0"/>
                <w:sz w:val="18"/>
                <w:szCs w:val="18"/>
              </w:rPr>
              <w:t>neue einmalige Ausgaben über 2 Millionen Franken;</w:t>
            </w:r>
          </w:p>
          <w:p w:rsidR="0033294A" w:rsidRDefault="0033294A" w:rsidP="009F2CB3">
            <w:pPr>
              <w:pStyle w:val="Listenabsatz"/>
              <w:numPr>
                <w:ilvl w:val="0"/>
                <w:numId w:val="7"/>
              </w:numPr>
              <w:spacing w:line="240" w:lineRule="auto"/>
              <w:rPr>
                <w:spacing w:val="0"/>
                <w:sz w:val="18"/>
                <w:szCs w:val="18"/>
              </w:rPr>
            </w:pPr>
            <w:r w:rsidRPr="00F56C1E">
              <w:rPr>
                <w:spacing w:val="0"/>
                <w:sz w:val="18"/>
                <w:szCs w:val="18"/>
              </w:rPr>
              <w:t>neue jährlich wiederkehrende Ausgaben über 200 000 Franken;</w:t>
            </w:r>
          </w:p>
          <w:p w:rsidR="0033294A" w:rsidRPr="00F56C1E" w:rsidRDefault="0033294A" w:rsidP="00F60935">
            <w:pPr>
              <w:pStyle w:val="Listenabsatz"/>
              <w:spacing w:line="240" w:lineRule="auto"/>
              <w:ind w:left="360"/>
              <w:rPr>
                <w:spacing w:val="0"/>
                <w:sz w:val="18"/>
                <w:szCs w:val="18"/>
              </w:rPr>
            </w:pPr>
          </w:p>
          <w:p w:rsidR="0033294A" w:rsidRPr="00047903" w:rsidRDefault="0033294A" w:rsidP="00237CD0">
            <w:pPr>
              <w:spacing w:line="240" w:lineRule="auto"/>
              <w:rPr>
                <w:spacing w:val="0"/>
                <w:sz w:val="18"/>
                <w:szCs w:val="18"/>
              </w:rPr>
            </w:pPr>
            <w:r w:rsidRPr="00237CD0">
              <w:rPr>
                <w:spacing w:val="0"/>
                <w:sz w:val="18"/>
                <w:szCs w:val="18"/>
                <w:vertAlign w:val="superscript"/>
              </w:rPr>
              <w:t>2</w:t>
            </w:r>
            <w:r w:rsidRPr="00047903">
              <w:rPr>
                <w:spacing w:val="0"/>
                <w:sz w:val="18"/>
                <w:szCs w:val="18"/>
              </w:rPr>
              <w:t xml:space="preserve"> </w:t>
            </w:r>
            <w:r w:rsidRPr="00F60935">
              <w:rPr>
                <w:spacing w:val="0"/>
                <w:sz w:val="17"/>
                <w:szCs w:val="20"/>
                <w:lang w:eastAsia="de-CH"/>
              </w:rPr>
              <w:t>Der Regierungsrat beschliesst unter Vorbehalt der Zuständi</w:t>
            </w:r>
            <w:r w:rsidRPr="00F60935">
              <w:rPr>
                <w:spacing w:val="0"/>
                <w:sz w:val="17"/>
                <w:szCs w:val="20"/>
                <w:lang w:eastAsia="de-CH"/>
              </w:rPr>
              <w:t>g</w:t>
            </w:r>
            <w:r w:rsidRPr="00F60935">
              <w:rPr>
                <w:spacing w:val="0"/>
                <w:sz w:val="17"/>
                <w:szCs w:val="20"/>
                <w:lang w:eastAsia="de-CH"/>
              </w:rPr>
              <w:t>keiten der Gerichte über</w:t>
            </w:r>
          </w:p>
          <w:p w:rsidR="0033294A" w:rsidRPr="00F60935" w:rsidRDefault="0033294A" w:rsidP="009F2CB3">
            <w:pPr>
              <w:pStyle w:val="Auflistunga"/>
              <w:numPr>
                <w:ilvl w:val="0"/>
                <w:numId w:val="16"/>
              </w:numPr>
            </w:pPr>
            <w:r w:rsidRPr="00F60935">
              <w:t>neue einmalige Ausgaben bis 2 Millionen Franken;</w:t>
            </w:r>
          </w:p>
          <w:p w:rsidR="0033294A" w:rsidRPr="00F60935" w:rsidRDefault="0033294A" w:rsidP="009F2CB3">
            <w:pPr>
              <w:pStyle w:val="Auflistunga"/>
              <w:numPr>
                <w:ilvl w:val="0"/>
                <w:numId w:val="16"/>
              </w:numPr>
            </w:pPr>
            <w:r w:rsidRPr="00F60935">
              <w:t>neue jährlich wiederkehrende Ausgaben bis 200 000 Franken;</w:t>
            </w:r>
          </w:p>
          <w:p w:rsidR="0033294A" w:rsidRDefault="0033294A" w:rsidP="009F2CB3">
            <w:pPr>
              <w:pStyle w:val="Auflistunga"/>
              <w:numPr>
                <w:ilvl w:val="0"/>
                <w:numId w:val="16"/>
              </w:numPr>
            </w:pPr>
            <w:r>
              <w:t>gebundene Ausgaben.</w:t>
            </w:r>
          </w:p>
          <w:p w:rsidR="0033294A" w:rsidRPr="00F60935" w:rsidRDefault="0033294A" w:rsidP="00F60935">
            <w:pPr>
              <w:pStyle w:val="Auflistunga"/>
              <w:ind w:left="360" w:firstLine="0"/>
            </w:pPr>
          </w:p>
          <w:p w:rsidR="0033294A" w:rsidRDefault="0033294A" w:rsidP="00237CD0">
            <w:pPr>
              <w:spacing w:line="240" w:lineRule="auto"/>
              <w:rPr>
                <w:spacing w:val="0"/>
                <w:sz w:val="18"/>
                <w:szCs w:val="18"/>
              </w:rPr>
            </w:pPr>
            <w:r w:rsidRPr="00237CD0">
              <w:rPr>
                <w:spacing w:val="0"/>
                <w:sz w:val="18"/>
                <w:szCs w:val="18"/>
                <w:vertAlign w:val="superscript"/>
              </w:rPr>
              <w:lastRenderedPageBreak/>
              <w:t>3</w:t>
            </w:r>
            <w:r w:rsidRPr="00047903">
              <w:rPr>
                <w:spacing w:val="0"/>
                <w:sz w:val="18"/>
                <w:szCs w:val="18"/>
              </w:rPr>
              <w:t xml:space="preserve"> </w:t>
            </w:r>
            <w:r w:rsidRPr="00F60935">
              <w:rPr>
                <w:spacing w:val="0"/>
                <w:sz w:val="17"/>
                <w:szCs w:val="20"/>
                <w:lang w:eastAsia="de-CH"/>
              </w:rPr>
              <w:t>Der Regierungsrat kann seine Kompetenz zur Ausgabenbewi</w:t>
            </w:r>
            <w:r w:rsidRPr="00F60935">
              <w:rPr>
                <w:spacing w:val="0"/>
                <w:sz w:val="17"/>
                <w:szCs w:val="20"/>
                <w:lang w:eastAsia="de-CH"/>
              </w:rPr>
              <w:t>l</w:t>
            </w:r>
            <w:r w:rsidRPr="00F60935">
              <w:rPr>
                <w:spacing w:val="0"/>
                <w:sz w:val="17"/>
                <w:szCs w:val="20"/>
                <w:lang w:eastAsia="de-CH"/>
              </w:rPr>
              <w:t>ligung an die Verwaltungseinheiten übertragen.</w:t>
            </w:r>
          </w:p>
          <w:p w:rsidR="0033294A" w:rsidRPr="00047903" w:rsidRDefault="0033294A" w:rsidP="00237CD0">
            <w:pPr>
              <w:spacing w:line="240" w:lineRule="auto"/>
              <w:rPr>
                <w:spacing w:val="0"/>
                <w:sz w:val="18"/>
                <w:szCs w:val="18"/>
              </w:rPr>
            </w:pPr>
          </w:p>
        </w:tc>
        <w:tc>
          <w:tcPr>
            <w:tcW w:w="3333" w:type="pct"/>
            <w:shd w:val="clear" w:color="auto" w:fill="auto"/>
            <w:vAlign w:val="center"/>
          </w:tcPr>
          <w:p w:rsidR="0033294A" w:rsidRPr="00C4437D" w:rsidRDefault="0033294A" w:rsidP="00176498">
            <w:pPr>
              <w:rPr>
                <w:spacing w:val="0"/>
                <w:sz w:val="18"/>
                <w:szCs w:val="18"/>
              </w:rPr>
            </w:pPr>
          </w:p>
        </w:tc>
      </w:tr>
      <w:tr w:rsidR="0033294A" w:rsidRPr="00932E17" w:rsidTr="0033294A">
        <w:tc>
          <w:tcPr>
            <w:tcW w:w="1667" w:type="pct"/>
            <w:shd w:val="clear" w:color="auto" w:fill="auto"/>
            <w:vAlign w:val="center"/>
          </w:tcPr>
          <w:p w:rsidR="0033294A" w:rsidRPr="00F60935" w:rsidRDefault="0033294A" w:rsidP="00F60935">
            <w:pPr>
              <w:pStyle w:val="ParagraphRandtitel"/>
            </w:pPr>
            <w:r w:rsidRPr="00F60935">
              <w:lastRenderedPageBreak/>
              <w:t>§ 29</w:t>
            </w:r>
            <w:r w:rsidRPr="00F60935">
              <w:tab/>
            </w:r>
            <w:r w:rsidRPr="00F60935">
              <w:rPr>
                <w:b w:val="0"/>
              </w:rPr>
              <w:t>b) Inhalt</w:t>
            </w:r>
          </w:p>
          <w:p w:rsidR="0033294A" w:rsidRPr="00047903" w:rsidRDefault="0033294A" w:rsidP="00237CD0">
            <w:pPr>
              <w:spacing w:line="240" w:lineRule="auto"/>
              <w:rPr>
                <w:spacing w:val="0"/>
                <w:sz w:val="18"/>
                <w:szCs w:val="18"/>
              </w:rPr>
            </w:pPr>
          </w:p>
          <w:p w:rsidR="0033294A" w:rsidRDefault="0033294A" w:rsidP="00237CD0">
            <w:pPr>
              <w:spacing w:line="240" w:lineRule="auto"/>
              <w:rPr>
                <w:spacing w:val="0"/>
                <w:sz w:val="17"/>
                <w:szCs w:val="20"/>
                <w:lang w:eastAsia="de-CH"/>
              </w:rPr>
            </w:pPr>
            <w:r w:rsidRPr="00237CD0">
              <w:rPr>
                <w:spacing w:val="0"/>
                <w:sz w:val="18"/>
                <w:szCs w:val="18"/>
                <w:vertAlign w:val="superscript"/>
              </w:rPr>
              <w:t>1</w:t>
            </w:r>
            <w:r w:rsidRPr="00047903">
              <w:rPr>
                <w:spacing w:val="0"/>
                <w:sz w:val="18"/>
                <w:szCs w:val="18"/>
              </w:rPr>
              <w:t xml:space="preserve"> </w:t>
            </w:r>
            <w:r w:rsidRPr="00F60935">
              <w:rPr>
                <w:spacing w:val="0"/>
                <w:sz w:val="17"/>
                <w:szCs w:val="20"/>
                <w:lang w:eastAsia="de-CH"/>
              </w:rPr>
              <w:t>Die Ausgabenbewilligung ermächtigt zum Eingehen von f</w:t>
            </w:r>
            <w:r w:rsidRPr="00F60935">
              <w:rPr>
                <w:spacing w:val="0"/>
                <w:sz w:val="17"/>
                <w:szCs w:val="20"/>
                <w:lang w:eastAsia="de-CH"/>
              </w:rPr>
              <w:t>i</w:t>
            </w:r>
            <w:r w:rsidRPr="00F60935">
              <w:rPr>
                <w:spacing w:val="0"/>
                <w:sz w:val="17"/>
                <w:szCs w:val="20"/>
                <w:lang w:eastAsia="de-CH"/>
              </w:rPr>
              <w:t>nanziellen Verpflichtungen für ein bestimmtes Vorhaben bis zu einem bestimmten Betrag.</w:t>
            </w:r>
          </w:p>
          <w:p w:rsidR="0033294A" w:rsidRPr="00047903" w:rsidRDefault="0033294A" w:rsidP="00237CD0">
            <w:pPr>
              <w:spacing w:line="240" w:lineRule="auto"/>
              <w:rPr>
                <w:spacing w:val="0"/>
                <w:sz w:val="18"/>
                <w:szCs w:val="18"/>
              </w:rPr>
            </w:pPr>
          </w:p>
          <w:p w:rsidR="0033294A" w:rsidRDefault="0033294A" w:rsidP="00237CD0">
            <w:pPr>
              <w:spacing w:line="240" w:lineRule="auto"/>
              <w:rPr>
                <w:spacing w:val="0"/>
                <w:sz w:val="18"/>
                <w:szCs w:val="18"/>
              </w:rPr>
            </w:pPr>
            <w:r w:rsidRPr="00237CD0">
              <w:rPr>
                <w:spacing w:val="0"/>
                <w:sz w:val="18"/>
                <w:szCs w:val="18"/>
                <w:vertAlign w:val="superscript"/>
              </w:rPr>
              <w:t>2</w:t>
            </w:r>
            <w:r w:rsidRPr="00047903">
              <w:rPr>
                <w:spacing w:val="0"/>
                <w:sz w:val="18"/>
                <w:szCs w:val="18"/>
              </w:rPr>
              <w:t xml:space="preserve"> </w:t>
            </w:r>
            <w:r w:rsidRPr="00F60935">
              <w:rPr>
                <w:spacing w:val="0"/>
                <w:sz w:val="17"/>
                <w:szCs w:val="20"/>
                <w:lang w:eastAsia="de-CH"/>
              </w:rPr>
              <w:t>Sie ist vor dem Eingehen von Verpflichtungen einzuholen.</w:t>
            </w:r>
          </w:p>
          <w:p w:rsidR="0033294A" w:rsidRPr="00047903" w:rsidRDefault="0033294A" w:rsidP="00237CD0">
            <w:pPr>
              <w:spacing w:line="240" w:lineRule="auto"/>
              <w:rPr>
                <w:spacing w:val="0"/>
                <w:sz w:val="18"/>
                <w:szCs w:val="18"/>
              </w:rPr>
            </w:pPr>
          </w:p>
        </w:tc>
        <w:tc>
          <w:tcPr>
            <w:tcW w:w="3333" w:type="pct"/>
            <w:shd w:val="clear" w:color="auto" w:fill="auto"/>
            <w:vAlign w:val="center"/>
          </w:tcPr>
          <w:p w:rsidR="0033294A" w:rsidRPr="00C4437D" w:rsidRDefault="0033294A" w:rsidP="00237CD0">
            <w:pPr>
              <w:spacing w:line="240" w:lineRule="auto"/>
              <w:rPr>
                <w:spacing w:val="0"/>
                <w:sz w:val="18"/>
                <w:szCs w:val="18"/>
              </w:rPr>
            </w:pPr>
          </w:p>
        </w:tc>
      </w:tr>
      <w:tr w:rsidR="0033294A" w:rsidRPr="00932E17" w:rsidTr="0033294A">
        <w:tc>
          <w:tcPr>
            <w:tcW w:w="1667" w:type="pct"/>
            <w:shd w:val="clear" w:color="auto" w:fill="auto"/>
            <w:vAlign w:val="center"/>
          </w:tcPr>
          <w:p w:rsidR="0033294A" w:rsidRPr="00F60935" w:rsidRDefault="0033294A" w:rsidP="00F60935">
            <w:pPr>
              <w:pStyle w:val="ParagraphRandtitel"/>
              <w:rPr>
                <w:b w:val="0"/>
              </w:rPr>
            </w:pPr>
            <w:r w:rsidRPr="00F60935">
              <w:t>§ 30</w:t>
            </w:r>
            <w:r w:rsidRPr="00F60935">
              <w:tab/>
            </w:r>
            <w:r w:rsidRPr="00F60935">
              <w:rPr>
                <w:b w:val="0"/>
              </w:rPr>
              <w:t>c) Erhöhung der Ausgabenbewilligung</w:t>
            </w:r>
          </w:p>
          <w:p w:rsidR="0033294A" w:rsidRPr="00AC6E31" w:rsidRDefault="0033294A" w:rsidP="00237CD0">
            <w:pPr>
              <w:spacing w:line="240" w:lineRule="auto"/>
              <w:rPr>
                <w:spacing w:val="0"/>
                <w:sz w:val="18"/>
                <w:szCs w:val="18"/>
              </w:rPr>
            </w:pPr>
          </w:p>
          <w:p w:rsidR="0033294A" w:rsidRDefault="0033294A" w:rsidP="00237CD0">
            <w:pPr>
              <w:spacing w:line="240" w:lineRule="auto"/>
              <w:rPr>
                <w:spacing w:val="0"/>
                <w:sz w:val="18"/>
                <w:szCs w:val="18"/>
              </w:rPr>
            </w:pPr>
            <w:r w:rsidRPr="00237CD0">
              <w:rPr>
                <w:spacing w:val="0"/>
                <w:sz w:val="18"/>
                <w:szCs w:val="18"/>
                <w:vertAlign w:val="superscript"/>
              </w:rPr>
              <w:t>1</w:t>
            </w:r>
            <w:r w:rsidRPr="00AC6E31">
              <w:rPr>
                <w:spacing w:val="0"/>
                <w:sz w:val="18"/>
                <w:szCs w:val="18"/>
              </w:rPr>
              <w:t xml:space="preserve"> </w:t>
            </w:r>
            <w:r w:rsidRPr="00F60935">
              <w:rPr>
                <w:spacing w:val="0"/>
                <w:sz w:val="17"/>
                <w:szCs w:val="20"/>
                <w:lang w:eastAsia="de-CH"/>
              </w:rPr>
              <w:t>Reicht der bewilligte Betrag nicht aus, um ein Vorhaben zu realisieren, ist vor dem Eingehen von Verpflichtungen um Er-höhung der Ausgabenbewilligung zu ersuchen.</w:t>
            </w:r>
          </w:p>
          <w:p w:rsidR="0033294A" w:rsidRPr="00AC6E31" w:rsidRDefault="0033294A" w:rsidP="00237CD0">
            <w:pPr>
              <w:spacing w:line="240" w:lineRule="auto"/>
              <w:rPr>
                <w:spacing w:val="0"/>
                <w:sz w:val="18"/>
                <w:szCs w:val="18"/>
              </w:rPr>
            </w:pPr>
          </w:p>
          <w:p w:rsidR="0033294A" w:rsidRDefault="0033294A" w:rsidP="00F56C1E">
            <w:pPr>
              <w:spacing w:line="240" w:lineRule="auto"/>
              <w:rPr>
                <w:spacing w:val="0"/>
                <w:sz w:val="17"/>
                <w:szCs w:val="20"/>
                <w:lang w:eastAsia="de-CH"/>
              </w:rPr>
            </w:pPr>
            <w:r w:rsidRPr="00237CD0">
              <w:rPr>
                <w:spacing w:val="0"/>
                <w:sz w:val="18"/>
                <w:szCs w:val="18"/>
                <w:vertAlign w:val="superscript"/>
              </w:rPr>
              <w:t>2</w:t>
            </w:r>
            <w:r w:rsidRPr="00AC6E31">
              <w:rPr>
                <w:spacing w:val="0"/>
                <w:sz w:val="18"/>
                <w:szCs w:val="18"/>
              </w:rPr>
              <w:t xml:space="preserve"> </w:t>
            </w:r>
            <w:r w:rsidRPr="00F60935">
              <w:rPr>
                <w:spacing w:val="0"/>
                <w:sz w:val="17"/>
                <w:szCs w:val="20"/>
                <w:lang w:eastAsia="de-CH"/>
              </w:rPr>
              <w:t>Die Ausgabenbewilligung ist nicht zu erhöhen für teuerung</w:t>
            </w:r>
            <w:r w:rsidRPr="00F60935">
              <w:rPr>
                <w:spacing w:val="0"/>
                <w:sz w:val="17"/>
                <w:szCs w:val="20"/>
                <w:lang w:eastAsia="de-CH"/>
              </w:rPr>
              <w:t>s</w:t>
            </w:r>
            <w:r w:rsidRPr="00F60935">
              <w:rPr>
                <w:spacing w:val="0"/>
                <w:sz w:val="17"/>
                <w:szCs w:val="20"/>
                <w:lang w:eastAsia="de-CH"/>
              </w:rPr>
              <w:t>bedingte Mehrausgaben.</w:t>
            </w:r>
          </w:p>
          <w:p w:rsidR="0033294A" w:rsidRPr="00047903" w:rsidRDefault="0033294A" w:rsidP="00F56C1E">
            <w:pPr>
              <w:spacing w:line="240" w:lineRule="auto"/>
              <w:rPr>
                <w:spacing w:val="0"/>
                <w:sz w:val="18"/>
                <w:szCs w:val="18"/>
              </w:rPr>
            </w:pPr>
          </w:p>
        </w:tc>
        <w:tc>
          <w:tcPr>
            <w:tcW w:w="3333" w:type="pct"/>
            <w:shd w:val="clear" w:color="auto" w:fill="auto"/>
            <w:vAlign w:val="center"/>
          </w:tcPr>
          <w:p w:rsidR="0033294A" w:rsidRPr="00C4437D" w:rsidRDefault="0033294A" w:rsidP="00D95E90">
            <w:pPr>
              <w:rPr>
                <w:spacing w:val="0"/>
                <w:sz w:val="18"/>
                <w:szCs w:val="18"/>
              </w:rPr>
            </w:pPr>
          </w:p>
        </w:tc>
      </w:tr>
      <w:tr w:rsidR="0033294A" w:rsidRPr="00932E17" w:rsidTr="0033294A">
        <w:tc>
          <w:tcPr>
            <w:tcW w:w="1667" w:type="pct"/>
            <w:shd w:val="clear" w:color="auto" w:fill="auto"/>
            <w:vAlign w:val="center"/>
          </w:tcPr>
          <w:p w:rsidR="0033294A" w:rsidRPr="00F60935" w:rsidRDefault="0033294A" w:rsidP="00F60935">
            <w:pPr>
              <w:pStyle w:val="ParagraphRandtitel"/>
            </w:pPr>
            <w:r w:rsidRPr="00F60935">
              <w:t>§ 31</w:t>
            </w:r>
            <w:r w:rsidRPr="00F60935">
              <w:tab/>
            </w:r>
            <w:r w:rsidRPr="00F60935">
              <w:rPr>
                <w:b w:val="0"/>
              </w:rPr>
              <w:t>d) Verwendung und Abrechnung</w:t>
            </w:r>
          </w:p>
          <w:p w:rsidR="0033294A" w:rsidRPr="00AC6E31" w:rsidRDefault="0033294A" w:rsidP="00237CD0">
            <w:pPr>
              <w:spacing w:line="240" w:lineRule="auto"/>
              <w:rPr>
                <w:spacing w:val="0"/>
                <w:sz w:val="18"/>
                <w:szCs w:val="18"/>
              </w:rPr>
            </w:pPr>
          </w:p>
          <w:p w:rsidR="0033294A" w:rsidRDefault="0033294A" w:rsidP="00237CD0">
            <w:pPr>
              <w:spacing w:line="240" w:lineRule="auto"/>
              <w:rPr>
                <w:spacing w:val="0"/>
                <w:sz w:val="18"/>
                <w:szCs w:val="18"/>
              </w:rPr>
            </w:pPr>
            <w:r w:rsidRPr="00237CD0">
              <w:rPr>
                <w:spacing w:val="0"/>
                <w:sz w:val="18"/>
                <w:szCs w:val="18"/>
                <w:vertAlign w:val="superscript"/>
              </w:rPr>
              <w:t>1</w:t>
            </w:r>
            <w:r w:rsidRPr="00AC6E31">
              <w:rPr>
                <w:spacing w:val="0"/>
                <w:sz w:val="18"/>
                <w:szCs w:val="18"/>
              </w:rPr>
              <w:t xml:space="preserve"> </w:t>
            </w:r>
            <w:r w:rsidRPr="00F60935">
              <w:rPr>
                <w:spacing w:val="0"/>
                <w:sz w:val="17"/>
                <w:szCs w:val="20"/>
                <w:lang w:eastAsia="de-CH"/>
              </w:rPr>
              <w:t>Der Regierungsrat beschliesst über die Verwendung der durch den Kantonsrat bewilligten Ausgaben.</w:t>
            </w:r>
          </w:p>
          <w:p w:rsidR="0033294A" w:rsidRPr="00AC6E31" w:rsidRDefault="0033294A" w:rsidP="00237CD0">
            <w:pPr>
              <w:spacing w:line="240" w:lineRule="auto"/>
              <w:rPr>
                <w:spacing w:val="0"/>
                <w:sz w:val="18"/>
                <w:szCs w:val="18"/>
              </w:rPr>
            </w:pPr>
          </w:p>
          <w:p w:rsidR="0033294A" w:rsidRDefault="0033294A" w:rsidP="00237CD0">
            <w:pPr>
              <w:spacing w:line="240" w:lineRule="auto"/>
              <w:rPr>
                <w:spacing w:val="0"/>
                <w:sz w:val="18"/>
                <w:szCs w:val="18"/>
              </w:rPr>
            </w:pPr>
            <w:r w:rsidRPr="00237CD0">
              <w:rPr>
                <w:spacing w:val="0"/>
                <w:sz w:val="18"/>
                <w:szCs w:val="18"/>
                <w:vertAlign w:val="superscript"/>
              </w:rPr>
              <w:t>2</w:t>
            </w:r>
            <w:r w:rsidRPr="00AC6E31">
              <w:rPr>
                <w:spacing w:val="0"/>
                <w:sz w:val="18"/>
                <w:szCs w:val="18"/>
              </w:rPr>
              <w:t xml:space="preserve"> </w:t>
            </w:r>
            <w:r w:rsidRPr="00F60935">
              <w:rPr>
                <w:spacing w:val="0"/>
                <w:sz w:val="17"/>
                <w:szCs w:val="20"/>
                <w:lang w:eastAsia="de-CH"/>
              </w:rPr>
              <w:t>Ausgabenbewilligungen sind abzurechnen, sobald das Vorh</w:t>
            </w:r>
            <w:r w:rsidRPr="00F60935">
              <w:rPr>
                <w:spacing w:val="0"/>
                <w:sz w:val="17"/>
                <w:szCs w:val="20"/>
                <w:lang w:eastAsia="de-CH"/>
              </w:rPr>
              <w:t>a</w:t>
            </w:r>
            <w:r w:rsidRPr="00F60935">
              <w:rPr>
                <w:spacing w:val="0"/>
                <w:sz w:val="17"/>
                <w:szCs w:val="20"/>
                <w:lang w:eastAsia="de-CH"/>
              </w:rPr>
              <w:t>ben abgeschlossen ist und die Beiträge Dritter im Wesentlichen eingegangen sind. Über das Ergebnis ist das Bewilligungsorgan zu informieren.</w:t>
            </w:r>
          </w:p>
          <w:p w:rsidR="0033294A" w:rsidRPr="00AC6E31" w:rsidRDefault="0033294A" w:rsidP="00237CD0">
            <w:pPr>
              <w:spacing w:line="240" w:lineRule="auto"/>
              <w:rPr>
                <w:spacing w:val="0"/>
                <w:sz w:val="18"/>
                <w:szCs w:val="18"/>
              </w:rPr>
            </w:pPr>
          </w:p>
          <w:p w:rsidR="0033294A" w:rsidRDefault="0033294A" w:rsidP="00237CD0">
            <w:pPr>
              <w:spacing w:line="240" w:lineRule="auto"/>
              <w:rPr>
                <w:spacing w:val="0"/>
                <w:sz w:val="18"/>
                <w:szCs w:val="18"/>
              </w:rPr>
            </w:pPr>
            <w:r w:rsidRPr="00237CD0">
              <w:rPr>
                <w:spacing w:val="0"/>
                <w:sz w:val="18"/>
                <w:szCs w:val="18"/>
                <w:vertAlign w:val="superscript"/>
              </w:rPr>
              <w:t>3</w:t>
            </w:r>
            <w:r w:rsidRPr="00AC6E31">
              <w:rPr>
                <w:spacing w:val="0"/>
                <w:sz w:val="18"/>
                <w:szCs w:val="18"/>
              </w:rPr>
              <w:t xml:space="preserve"> </w:t>
            </w:r>
            <w:r w:rsidRPr="00F60935">
              <w:rPr>
                <w:spacing w:val="0"/>
                <w:sz w:val="17"/>
                <w:szCs w:val="20"/>
                <w:lang w:eastAsia="de-CH"/>
              </w:rPr>
              <w:t>Eine nicht beanspruchte Ausgabenbewilligung verfällt.</w:t>
            </w:r>
          </w:p>
          <w:p w:rsidR="0033294A" w:rsidRPr="00047903" w:rsidRDefault="0033294A" w:rsidP="00237CD0">
            <w:pPr>
              <w:spacing w:line="240" w:lineRule="auto"/>
              <w:rPr>
                <w:spacing w:val="0"/>
                <w:sz w:val="18"/>
                <w:szCs w:val="18"/>
              </w:rPr>
            </w:pPr>
          </w:p>
        </w:tc>
        <w:tc>
          <w:tcPr>
            <w:tcW w:w="3333" w:type="pct"/>
            <w:shd w:val="clear" w:color="auto" w:fill="auto"/>
            <w:vAlign w:val="center"/>
          </w:tcPr>
          <w:p w:rsidR="0033294A" w:rsidRPr="00C4437D" w:rsidRDefault="0033294A" w:rsidP="00D95E90">
            <w:pPr>
              <w:rPr>
                <w:spacing w:val="0"/>
                <w:sz w:val="18"/>
                <w:szCs w:val="18"/>
              </w:rPr>
            </w:pPr>
          </w:p>
        </w:tc>
      </w:tr>
      <w:tr w:rsidR="0033294A" w:rsidRPr="00F56C1E" w:rsidTr="0033294A">
        <w:tc>
          <w:tcPr>
            <w:tcW w:w="1667" w:type="pct"/>
            <w:shd w:val="clear" w:color="auto" w:fill="auto"/>
            <w:vAlign w:val="center"/>
          </w:tcPr>
          <w:p w:rsidR="0033294A" w:rsidRPr="00F56C1E" w:rsidRDefault="0033294A" w:rsidP="00237CD0">
            <w:pPr>
              <w:spacing w:line="240" w:lineRule="auto"/>
              <w:rPr>
                <w:b/>
                <w:spacing w:val="0"/>
                <w:sz w:val="18"/>
                <w:szCs w:val="18"/>
              </w:rPr>
            </w:pPr>
            <w:r w:rsidRPr="00F56C1E">
              <w:rPr>
                <w:b/>
                <w:spacing w:val="0"/>
                <w:sz w:val="18"/>
                <w:szCs w:val="18"/>
              </w:rPr>
              <w:t>IV. Rechnungslegung</w:t>
            </w:r>
          </w:p>
          <w:p w:rsidR="0033294A" w:rsidRPr="00F56C1E" w:rsidRDefault="0033294A" w:rsidP="00237CD0">
            <w:pPr>
              <w:spacing w:line="240" w:lineRule="auto"/>
              <w:rPr>
                <w:b/>
                <w:spacing w:val="0"/>
                <w:sz w:val="18"/>
                <w:szCs w:val="18"/>
              </w:rPr>
            </w:pPr>
          </w:p>
        </w:tc>
        <w:tc>
          <w:tcPr>
            <w:tcW w:w="3333" w:type="pct"/>
            <w:shd w:val="clear" w:color="auto" w:fill="auto"/>
            <w:vAlign w:val="center"/>
          </w:tcPr>
          <w:p w:rsidR="0033294A" w:rsidRPr="00F56C1E" w:rsidRDefault="0033294A" w:rsidP="00237CD0">
            <w:pPr>
              <w:spacing w:line="240" w:lineRule="auto"/>
              <w:rPr>
                <w:b/>
                <w:spacing w:val="0"/>
                <w:sz w:val="18"/>
                <w:szCs w:val="18"/>
              </w:rPr>
            </w:pPr>
          </w:p>
        </w:tc>
      </w:tr>
      <w:tr w:rsidR="0033294A" w:rsidRPr="00F56C1E" w:rsidTr="0033294A">
        <w:tc>
          <w:tcPr>
            <w:tcW w:w="1667" w:type="pct"/>
            <w:shd w:val="clear" w:color="auto" w:fill="auto"/>
            <w:vAlign w:val="center"/>
          </w:tcPr>
          <w:p w:rsidR="0033294A" w:rsidRPr="00F56C1E" w:rsidRDefault="0033294A" w:rsidP="00F60935">
            <w:pPr>
              <w:spacing w:line="240" w:lineRule="auto"/>
              <w:rPr>
                <w:i/>
                <w:spacing w:val="0"/>
                <w:sz w:val="18"/>
                <w:szCs w:val="18"/>
              </w:rPr>
            </w:pPr>
            <w:r w:rsidRPr="00F56C1E">
              <w:rPr>
                <w:i/>
                <w:spacing w:val="0"/>
                <w:sz w:val="18"/>
                <w:szCs w:val="18"/>
              </w:rPr>
              <w:t>A.</w:t>
            </w:r>
            <w:r w:rsidRPr="00F56C1E">
              <w:rPr>
                <w:i/>
                <w:spacing w:val="0"/>
                <w:sz w:val="18"/>
                <w:szCs w:val="18"/>
              </w:rPr>
              <w:tab/>
              <w:t>Allgemeines</w:t>
            </w:r>
            <w:r>
              <w:rPr>
                <w:i/>
                <w:spacing w:val="0"/>
                <w:sz w:val="18"/>
                <w:szCs w:val="18"/>
              </w:rPr>
              <w:t xml:space="preserve"> </w:t>
            </w:r>
          </w:p>
        </w:tc>
        <w:tc>
          <w:tcPr>
            <w:tcW w:w="3333" w:type="pct"/>
            <w:shd w:val="clear" w:color="auto" w:fill="auto"/>
            <w:vAlign w:val="center"/>
          </w:tcPr>
          <w:p w:rsidR="0033294A" w:rsidRPr="00F56C1E" w:rsidRDefault="0033294A" w:rsidP="00237CD0">
            <w:pPr>
              <w:spacing w:line="240" w:lineRule="auto"/>
              <w:rPr>
                <w:i/>
                <w:spacing w:val="0"/>
                <w:sz w:val="18"/>
                <w:szCs w:val="18"/>
              </w:rPr>
            </w:pPr>
          </w:p>
        </w:tc>
      </w:tr>
      <w:tr w:rsidR="0033294A" w:rsidRPr="00932E17" w:rsidTr="0033294A">
        <w:tc>
          <w:tcPr>
            <w:tcW w:w="1667" w:type="pct"/>
            <w:shd w:val="clear" w:color="auto" w:fill="auto"/>
            <w:vAlign w:val="center"/>
          </w:tcPr>
          <w:p w:rsidR="0033294A" w:rsidRPr="00F60935" w:rsidRDefault="0033294A" w:rsidP="00F60935">
            <w:pPr>
              <w:pStyle w:val="ParagraphRandtitel"/>
            </w:pPr>
            <w:r w:rsidRPr="00F60935">
              <w:t>§ 32</w:t>
            </w:r>
            <w:r w:rsidRPr="00F60935">
              <w:tab/>
            </w:r>
            <w:r w:rsidRPr="00F60935">
              <w:rPr>
                <w:b w:val="0"/>
              </w:rPr>
              <w:t>1. Zweck</w:t>
            </w:r>
          </w:p>
          <w:p w:rsidR="0033294A" w:rsidRPr="00F60935" w:rsidRDefault="0033294A" w:rsidP="00237CD0">
            <w:pPr>
              <w:spacing w:line="240" w:lineRule="auto"/>
              <w:rPr>
                <w:spacing w:val="0"/>
                <w:sz w:val="17"/>
                <w:szCs w:val="20"/>
                <w:lang w:eastAsia="de-CH"/>
              </w:rPr>
            </w:pPr>
          </w:p>
          <w:p w:rsidR="0033294A" w:rsidRPr="00F60935" w:rsidRDefault="0033294A" w:rsidP="00237CD0">
            <w:pPr>
              <w:spacing w:line="240" w:lineRule="auto"/>
              <w:rPr>
                <w:spacing w:val="0"/>
                <w:sz w:val="17"/>
                <w:szCs w:val="20"/>
                <w:lang w:eastAsia="de-CH"/>
              </w:rPr>
            </w:pPr>
            <w:r w:rsidRPr="00F60935">
              <w:rPr>
                <w:spacing w:val="0"/>
                <w:sz w:val="17"/>
                <w:szCs w:val="20"/>
                <w:lang w:eastAsia="de-CH"/>
              </w:rPr>
              <w:t>Die Rechnungslegung soll ein Bild des Finanzhaushalts geben, welches der tatsächlichen Vermögens-, Finanz- und Ertragslage entspricht.</w:t>
            </w:r>
          </w:p>
          <w:p w:rsidR="0033294A" w:rsidRPr="00047903" w:rsidRDefault="0033294A" w:rsidP="00237CD0">
            <w:pPr>
              <w:spacing w:line="240" w:lineRule="auto"/>
              <w:rPr>
                <w:spacing w:val="0"/>
                <w:sz w:val="18"/>
                <w:szCs w:val="18"/>
              </w:rPr>
            </w:pPr>
          </w:p>
        </w:tc>
        <w:tc>
          <w:tcPr>
            <w:tcW w:w="3333" w:type="pct"/>
            <w:shd w:val="clear" w:color="auto" w:fill="auto"/>
            <w:vAlign w:val="center"/>
          </w:tcPr>
          <w:p w:rsidR="0033294A" w:rsidRPr="002F7C64" w:rsidRDefault="0033294A" w:rsidP="00D95E90">
            <w:pPr>
              <w:pStyle w:val="Standard1"/>
            </w:pPr>
          </w:p>
          <w:p w:rsidR="0033294A" w:rsidRPr="00C4437D" w:rsidRDefault="0033294A" w:rsidP="00237CD0">
            <w:pPr>
              <w:spacing w:line="240" w:lineRule="auto"/>
              <w:rPr>
                <w:spacing w:val="0"/>
                <w:sz w:val="18"/>
                <w:szCs w:val="18"/>
              </w:rPr>
            </w:pPr>
          </w:p>
        </w:tc>
      </w:tr>
      <w:tr w:rsidR="0033294A" w:rsidRPr="00932E17" w:rsidTr="0033294A">
        <w:tc>
          <w:tcPr>
            <w:tcW w:w="1667" w:type="pct"/>
            <w:shd w:val="clear" w:color="auto" w:fill="auto"/>
            <w:vAlign w:val="center"/>
          </w:tcPr>
          <w:p w:rsidR="0033294A" w:rsidRPr="00CD669B" w:rsidRDefault="0033294A" w:rsidP="00CD669B">
            <w:pPr>
              <w:pStyle w:val="ParagraphRandtitel"/>
              <w:rPr>
                <w:b w:val="0"/>
                <w:sz w:val="18"/>
                <w:szCs w:val="18"/>
              </w:rPr>
            </w:pPr>
            <w:r w:rsidRPr="00CD669B">
              <w:lastRenderedPageBreak/>
              <w:t>§ 33</w:t>
            </w:r>
            <w:r w:rsidRPr="00CD669B">
              <w:tab/>
            </w:r>
            <w:r w:rsidRPr="00CD669B">
              <w:rPr>
                <w:b w:val="0"/>
              </w:rPr>
              <w:t>2. Grundsätze</w:t>
            </w:r>
          </w:p>
          <w:p w:rsidR="0033294A" w:rsidRPr="00CD669B" w:rsidRDefault="0033294A" w:rsidP="00237CD0">
            <w:pPr>
              <w:spacing w:line="240" w:lineRule="auto"/>
              <w:rPr>
                <w:spacing w:val="0"/>
                <w:sz w:val="17"/>
                <w:szCs w:val="20"/>
                <w:lang w:eastAsia="de-CH"/>
              </w:rPr>
            </w:pPr>
          </w:p>
          <w:p w:rsidR="0033294A" w:rsidRDefault="0033294A" w:rsidP="00F56C1E">
            <w:pPr>
              <w:spacing w:line="240" w:lineRule="auto"/>
              <w:rPr>
                <w:spacing w:val="0"/>
                <w:sz w:val="17"/>
                <w:szCs w:val="20"/>
                <w:lang w:eastAsia="de-CH"/>
              </w:rPr>
            </w:pPr>
            <w:r w:rsidRPr="00CD669B">
              <w:rPr>
                <w:spacing w:val="0"/>
                <w:sz w:val="17"/>
                <w:szCs w:val="20"/>
                <w:lang w:eastAsia="de-CH"/>
              </w:rPr>
              <w:t xml:space="preserve">Die ordnungsgemässe Rechnungslegung folgt den Grundsätzen der Verständlichkeit, der Wesentlichkeit, der Zuverlässigkeit, der Vergleichbarkeit, der Fortführung, der Bruttodarstellung und der Periodengerechtigkeit. </w:t>
            </w:r>
          </w:p>
          <w:p w:rsidR="0033294A" w:rsidRPr="00AC6E31" w:rsidRDefault="0033294A" w:rsidP="00F56C1E">
            <w:pPr>
              <w:spacing w:line="240" w:lineRule="auto"/>
              <w:rPr>
                <w:spacing w:val="0"/>
                <w:sz w:val="18"/>
                <w:szCs w:val="18"/>
              </w:rPr>
            </w:pPr>
          </w:p>
        </w:tc>
        <w:tc>
          <w:tcPr>
            <w:tcW w:w="3333" w:type="pct"/>
            <w:shd w:val="clear" w:color="auto" w:fill="auto"/>
            <w:vAlign w:val="center"/>
          </w:tcPr>
          <w:p w:rsidR="0033294A" w:rsidRPr="00C4437D" w:rsidRDefault="0033294A" w:rsidP="00D95E90">
            <w:pPr>
              <w:pStyle w:val="Standard1"/>
              <w:rPr>
                <w:sz w:val="18"/>
                <w:szCs w:val="18"/>
              </w:rPr>
            </w:pPr>
          </w:p>
        </w:tc>
      </w:tr>
      <w:tr w:rsidR="0033294A" w:rsidRPr="00932E17" w:rsidTr="0033294A">
        <w:tc>
          <w:tcPr>
            <w:tcW w:w="1667" w:type="pct"/>
            <w:shd w:val="clear" w:color="auto" w:fill="auto"/>
            <w:vAlign w:val="center"/>
          </w:tcPr>
          <w:p w:rsidR="0033294A" w:rsidRDefault="0033294A" w:rsidP="00CD669B">
            <w:pPr>
              <w:pStyle w:val="ParagraphRandtitel"/>
            </w:pPr>
            <w:r>
              <w:t>§ 34</w:t>
            </w:r>
            <w:r>
              <w:tab/>
            </w:r>
            <w:r w:rsidRPr="00B450CF">
              <w:rPr>
                <w:b w:val="0"/>
              </w:rPr>
              <w:t>3.</w:t>
            </w:r>
            <w:r>
              <w:t xml:space="preserve"> </w:t>
            </w:r>
            <w:r w:rsidRPr="00242D63">
              <w:rPr>
                <w:b w:val="0"/>
              </w:rPr>
              <w:t>Anwendbare Normen</w:t>
            </w:r>
          </w:p>
          <w:p w:rsidR="0033294A" w:rsidRDefault="0033294A" w:rsidP="00CD669B">
            <w:pPr>
              <w:pStyle w:val="Standard1"/>
            </w:pPr>
            <w:r w:rsidRPr="002F7C64">
              <w:rPr>
                <w:rStyle w:val="Absatznummer"/>
              </w:rPr>
              <w:t>1</w:t>
            </w:r>
            <w:r>
              <w:t xml:space="preserve"> Die Rechnungslegung richtet sich nach dem harmonisierten Rechnungslegungsmodell der Kantone.</w:t>
            </w:r>
          </w:p>
          <w:p w:rsidR="0033294A" w:rsidRPr="00CD669B" w:rsidRDefault="0033294A" w:rsidP="00CD669B">
            <w:pPr>
              <w:rPr>
                <w:lang w:eastAsia="de-CH"/>
              </w:rPr>
            </w:pPr>
          </w:p>
          <w:p w:rsidR="0033294A" w:rsidRPr="00CD669B" w:rsidRDefault="0033294A" w:rsidP="00237CD0">
            <w:pPr>
              <w:spacing w:line="240" w:lineRule="auto"/>
              <w:rPr>
                <w:spacing w:val="0"/>
                <w:sz w:val="17"/>
                <w:szCs w:val="20"/>
                <w:lang w:eastAsia="de-CH"/>
              </w:rPr>
            </w:pPr>
            <w:r w:rsidRPr="00237CD0">
              <w:rPr>
                <w:spacing w:val="0"/>
                <w:sz w:val="18"/>
                <w:szCs w:val="18"/>
                <w:vertAlign w:val="superscript"/>
              </w:rPr>
              <w:t>2</w:t>
            </w:r>
            <w:r w:rsidRPr="00AC6E31">
              <w:rPr>
                <w:spacing w:val="0"/>
                <w:sz w:val="18"/>
                <w:szCs w:val="18"/>
              </w:rPr>
              <w:t xml:space="preserve"> </w:t>
            </w:r>
            <w:r w:rsidRPr="00CD669B">
              <w:rPr>
                <w:spacing w:val="0"/>
                <w:sz w:val="17"/>
                <w:szCs w:val="20"/>
                <w:lang w:eastAsia="de-CH"/>
              </w:rPr>
              <w:t>Der Regierungsrat kann Abweichungen festlegen.</w:t>
            </w:r>
          </w:p>
          <w:p w:rsidR="0033294A" w:rsidRPr="00AC6E31" w:rsidRDefault="0033294A" w:rsidP="00237CD0">
            <w:pPr>
              <w:spacing w:line="240" w:lineRule="auto"/>
              <w:rPr>
                <w:spacing w:val="0"/>
                <w:sz w:val="18"/>
                <w:szCs w:val="18"/>
              </w:rPr>
            </w:pPr>
          </w:p>
        </w:tc>
        <w:tc>
          <w:tcPr>
            <w:tcW w:w="3333" w:type="pct"/>
            <w:shd w:val="clear" w:color="auto" w:fill="auto"/>
            <w:vAlign w:val="center"/>
          </w:tcPr>
          <w:p w:rsidR="0033294A" w:rsidRDefault="0033294A" w:rsidP="00D95E90"/>
          <w:p w:rsidR="0033294A" w:rsidRPr="00C4437D" w:rsidRDefault="0033294A" w:rsidP="00237CD0">
            <w:pPr>
              <w:spacing w:line="240" w:lineRule="auto"/>
              <w:rPr>
                <w:spacing w:val="0"/>
                <w:sz w:val="18"/>
                <w:szCs w:val="18"/>
              </w:rPr>
            </w:pPr>
          </w:p>
        </w:tc>
      </w:tr>
      <w:tr w:rsidR="0033294A" w:rsidRPr="00F56C1E" w:rsidTr="0033294A">
        <w:tc>
          <w:tcPr>
            <w:tcW w:w="1667" w:type="pct"/>
            <w:shd w:val="clear" w:color="auto" w:fill="auto"/>
            <w:vAlign w:val="center"/>
          </w:tcPr>
          <w:p w:rsidR="0033294A" w:rsidRPr="00F56C1E" w:rsidRDefault="0033294A" w:rsidP="00F56C1E">
            <w:pPr>
              <w:spacing w:line="240" w:lineRule="auto"/>
              <w:rPr>
                <w:i/>
                <w:spacing w:val="0"/>
                <w:sz w:val="18"/>
                <w:szCs w:val="18"/>
              </w:rPr>
            </w:pPr>
            <w:r w:rsidRPr="00F56C1E">
              <w:rPr>
                <w:i/>
                <w:spacing w:val="0"/>
                <w:sz w:val="18"/>
                <w:szCs w:val="18"/>
              </w:rPr>
              <w:t xml:space="preserve">B. </w:t>
            </w:r>
            <w:r w:rsidRPr="00F56C1E">
              <w:rPr>
                <w:i/>
                <w:spacing w:val="0"/>
                <w:sz w:val="18"/>
                <w:szCs w:val="18"/>
              </w:rPr>
              <w:tab/>
              <w:t>Jahresrechnung</w:t>
            </w:r>
          </w:p>
        </w:tc>
        <w:tc>
          <w:tcPr>
            <w:tcW w:w="3333" w:type="pct"/>
            <w:shd w:val="clear" w:color="auto" w:fill="auto"/>
            <w:vAlign w:val="center"/>
          </w:tcPr>
          <w:p w:rsidR="0033294A" w:rsidRPr="00F56C1E" w:rsidRDefault="0033294A" w:rsidP="00237CD0">
            <w:pPr>
              <w:spacing w:line="240" w:lineRule="auto"/>
              <w:rPr>
                <w:i/>
                <w:spacing w:val="0"/>
                <w:sz w:val="18"/>
                <w:szCs w:val="18"/>
              </w:rPr>
            </w:pPr>
          </w:p>
        </w:tc>
      </w:tr>
      <w:tr w:rsidR="0033294A" w:rsidRPr="00932E17" w:rsidTr="0033294A">
        <w:tc>
          <w:tcPr>
            <w:tcW w:w="1667" w:type="pct"/>
            <w:shd w:val="clear" w:color="auto" w:fill="auto"/>
            <w:vAlign w:val="center"/>
          </w:tcPr>
          <w:p w:rsidR="0033294A" w:rsidRDefault="0033294A" w:rsidP="00CD669B">
            <w:pPr>
              <w:pStyle w:val="ParagraphRandtitel"/>
            </w:pPr>
            <w:r>
              <w:t>§ 35</w:t>
            </w:r>
            <w:r>
              <w:tab/>
            </w:r>
            <w:r w:rsidRPr="00B450CF">
              <w:rPr>
                <w:b w:val="0"/>
              </w:rPr>
              <w:t>1.</w:t>
            </w:r>
            <w:r>
              <w:t xml:space="preserve"> </w:t>
            </w:r>
            <w:r w:rsidRPr="00242D63">
              <w:rPr>
                <w:b w:val="0"/>
              </w:rPr>
              <w:t>Geltungsbereich</w:t>
            </w:r>
          </w:p>
          <w:p w:rsidR="0033294A" w:rsidRPr="002F7C64" w:rsidRDefault="0033294A" w:rsidP="00CD669B">
            <w:pPr>
              <w:pStyle w:val="Standard1"/>
            </w:pPr>
            <w:r w:rsidRPr="002F7C64">
              <w:rPr>
                <w:rStyle w:val="Absatznummer"/>
              </w:rPr>
              <w:t>1</w:t>
            </w:r>
            <w:r>
              <w:t xml:space="preserve"> Die Jahresrechnung umfasst den Finanzhaushalt des Kanton</w:t>
            </w:r>
            <w:r>
              <w:t>s</w:t>
            </w:r>
            <w:r>
              <w:t>rates, der kantonalen Verwaltung, der unselbständigen Ansta</w:t>
            </w:r>
            <w:r>
              <w:t>l</w:t>
            </w:r>
            <w:r>
              <w:t>ten des kantonalen öffentlichen Rechts und der kantonalen G</w:t>
            </w:r>
            <w:r>
              <w:t>e</w:t>
            </w:r>
            <w:r>
              <w:t>richte.</w:t>
            </w:r>
          </w:p>
          <w:p w:rsidR="0033294A" w:rsidRDefault="0033294A" w:rsidP="00CD669B">
            <w:r w:rsidRPr="002F7C64">
              <w:rPr>
                <w:rStyle w:val="Absatznummer"/>
              </w:rPr>
              <w:t>2</w:t>
            </w:r>
            <w:r>
              <w:t xml:space="preserve"> </w:t>
            </w:r>
            <w:proofErr w:type="gramStart"/>
            <w:r w:rsidRPr="00CD669B">
              <w:rPr>
                <w:spacing w:val="0"/>
                <w:sz w:val="17"/>
                <w:szCs w:val="20"/>
                <w:lang w:eastAsia="de-CH"/>
              </w:rPr>
              <w:t>Rechnungsjahr ist</w:t>
            </w:r>
            <w:proofErr w:type="gramEnd"/>
            <w:r w:rsidRPr="00CD669B">
              <w:rPr>
                <w:spacing w:val="0"/>
                <w:sz w:val="17"/>
                <w:szCs w:val="20"/>
                <w:lang w:eastAsia="de-CH"/>
              </w:rPr>
              <w:t xml:space="preserve"> das Kalenderjahr.</w:t>
            </w:r>
          </w:p>
          <w:p w:rsidR="0033294A" w:rsidRPr="002F7C64" w:rsidRDefault="0033294A" w:rsidP="00CD669B">
            <w:r w:rsidRPr="000B225E">
              <w:rPr>
                <w:rStyle w:val="Absatznummer"/>
              </w:rPr>
              <w:t>3</w:t>
            </w:r>
            <w:r>
              <w:t xml:space="preserve"> </w:t>
            </w:r>
            <w:r w:rsidRPr="00CD669B">
              <w:rPr>
                <w:spacing w:val="0"/>
                <w:sz w:val="17"/>
                <w:szCs w:val="20"/>
                <w:lang w:eastAsia="de-CH"/>
              </w:rPr>
              <w:t>Die Jahresrechnung besteht aus:</w:t>
            </w:r>
          </w:p>
          <w:p w:rsidR="0033294A" w:rsidRDefault="0033294A" w:rsidP="00CD669B">
            <w:pPr>
              <w:pStyle w:val="Auflistunga"/>
            </w:pPr>
            <w:r>
              <w:t>a)</w:t>
            </w:r>
            <w:r>
              <w:tab/>
              <w:t>der Bilanz;</w:t>
            </w:r>
          </w:p>
          <w:p w:rsidR="0033294A" w:rsidRDefault="0033294A" w:rsidP="00CD669B">
            <w:pPr>
              <w:pStyle w:val="Auflistunga"/>
            </w:pPr>
            <w:r>
              <w:t>b)</w:t>
            </w:r>
            <w:r>
              <w:tab/>
              <w:t>der Erfolgsrechnung;</w:t>
            </w:r>
          </w:p>
          <w:p w:rsidR="0033294A" w:rsidRDefault="0033294A" w:rsidP="00CD669B">
            <w:pPr>
              <w:pStyle w:val="Auflistunga"/>
            </w:pPr>
            <w:r>
              <w:t>c)</w:t>
            </w:r>
            <w:r>
              <w:tab/>
              <w:t>der Investitionsrechnung;</w:t>
            </w:r>
          </w:p>
          <w:p w:rsidR="0033294A" w:rsidRDefault="0033294A" w:rsidP="00CD669B">
            <w:pPr>
              <w:pStyle w:val="Auflistunga"/>
            </w:pPr>
            <w:r>
              <w:t>d)</w:t>
            </w:r>
            <w:r>
              <w:tab/>
              <w:t>der Geldflussrechnung;</w:t>
            </w:r>
          </w:p>
          <w:p w:rsidR="0033294A" w:rsidRPr="005204DB" w:rsidRDefault="0033294A" w:rsidP="00CD669B">
            <w:pPr>
              <w:pStyle w:val="Auflistunga"/>
            </w:pPr>
            <w:r>
              <w:t>e)</w:t>
            </w:r>
            <w:r>
              <w:tab/>
              <w:t>dem Anhang.</w:t>
            </w:r>
          </w:p>
          <w:p w:rsidR="0033294A" w:rsidRPr="00AC6E31" w:rsidRDefault="0033294A" w:rsidP="00237CD0">
            <w:pPr>
              <w:spacing w:line="240" w:lineRule="auto"/>
              <w:rPr>
                <w:spacing w:val="0"/>
                <w:sz w:val="18"/>
                <w:szCs w:val="18"/>
              </w:rPr>
            </w:pPr>
          </w:p>
        </w:tc>
        <w:tc>
          <w:tcPr>
            <w:tcW w:w="3333" w:type="pct"/>
            <w:shd w:val="clear" w:color="auto" w:fill="auto"/>
            <w:vAlign w:val="center"/>
          </w:tcPr>
          <w:p w:rsidR="0033294A" w:rsidRPr="00C4437D" w:rsidRDefault="0033294A" w:rsidP="00CD669B">
            <w:pPr>
              <w:pStyle w:val="Auflistunga"/>
              <w:rPr>
                <w:sz w:val="18"/>
                <w:szCs w:val="18"/>
              </w:rPr>
            </w:pPr>
          </w:p>
        </w:tc>
      </w:tr>
      <w:tr w:rsidR="0033294A" w:rsidRPr="00932E17" w:rsidTr="0033294A">
        <w:tc>
          <w:tcPr>
            <w:tcW w:w="1667" w:type="pct"/>
            <w:shd w:val="clear" w:color="auto" w:fill="auto"/>
            <w:vAlign w:val="center"/>
          </w:tcPr>
          <w:p w:rsidR="0033294A" w:rsidRDefault="0033294A" w:rsidP="00CD669B">
            <w:pPr>
              <w:pStyle w:val="ParagraphRandtitel"/>
              <w:rPr>
                <w:b w:val="0"/>
              </w:rPr>
            </w:pPr>
            <w:r>
              <w:t>§ 36</w:t>
            </w:r>
            <w:r>
              <w:tab/>
            </w:r>
            <w:r w:rsidRPr="00B450CF">
              <w:rPr>
                <w:b w:val="0"/>
              </w:rPr>
              <w:t>3.</w:t>
            </w:r>
            <w:r>
              <w:t xml:space="preserve"> </w:t>
            </w:r>
            <w:r w:rsidRPr="00242D63">
              <w:rPr>
                <w:b w:val="0"/>
              </w:rPr>
              <w:t>Bilanz</w:t>
            </w:r>
          </w:p>
          <w:p w:rsidR="0033294A" w:rsidRDefault="0033294A" w:rsidP="00852EF0">
            <w:pPr>
              <w:spacing w:line="240" w:lineRule="auto"/>
              <w:rPr>
                <w:spacing w:val="0"/>
                <w:szCs w:val="20"/>
                <w:vertAlign w:val="superscript"/>
                <w:lang w:eastAsia="de-CH"/>
              </w:rPr>
            </w:pPr>
          </w:p>
          <w:p w:rsidR="0033294A" w:rsidRPr="00852EF0" w:rsidRDefault="0033294A" w:rsidP="00852EF0">
            <w:pPr>
              <w:spacing w:line="240" w:lineRule="auto"/>
              <w:rPr>
                <w:spacing w:val="0"/>
                <w:sz w:val="17"/>
                <w:szCs w:val="20"/>
                <w:lang w:eastAsia="de-CH"/>
              </w:rPr>
            </w:pPr>
            <w:r w:rsidRPr="00852EF0">
              <w:rPr>
                <w:spacing w:val="0"/>
                <w:szCs w:val="20"/>
                <w:vertAlign w:val="superscript"/>
                <w:lang w:eastAsia="de-CH"/>
              </w:rPr>
              <w:lastRenderedPageBreak/>
              <w:t>1</w:t>
            </w:r>
            <w:r w:rsidRPr="00852EF0">
              <w:rPr>
                <w:spacing w:val="0"/>
                <w:sz w:val="17"/>
                <w:szCs w:val="20"/>
                <w:lang w:eastAsia="de-CH"/>
              </w:rPr>
              <w:t xml:space="preserve"> Die Bilanz enthält auf der Aktivseite die Vermögenswerte, auf der Passivseite die Verpflichtungen und das Eigenkapital.</w:t>
            </w:r>
          </w:p>
          <w:p w:rsidR="0033294A" w:rsidRPr="00852EF0" w:rsidRDefault="0033294A" w:rsidP="00852EF0">
            <w:pPr>
              <w:spacing w:line="240" w:lineRule="auto"/>
              <w:rPr>
                <w:spacing w:val="0"/>
                <w:sz w:val="17"/>
                <w:szCs w:val="20"/>
                <w:lang w:eastAsia="de-CH"/>
              </w:rPr>
            </w:pPr>
          </w:p>
          <w:p w:rsidR="0033294A" w:rsidRDefault="0033294A" w:rsidP="00852EF0">
            <w:pPr>
              <w:spacing w:line="240" w:lineRule="auto"/>
              <w:rPr>
                <w:spacing w:val="0"/>
                <w:sz w:val="17"/>
                <w:szCs w:val="20"/>
                <w:lang w:eastAsia="de-CH"/>
              </w:rPr>
            </w:pPr>
            <w:r w:rsidRPr="00852EF0">
              <w:rPr>
                <w:spacing w:val="0"/>
                <w:szCs w:val="20"/>
                <w:vertAlign w:val="superscript"/>
                <w:lang w:eastAsia="de-CH"/>
              </w:rPr>
              <w:t>2</w:t>
            </w:r>
            <w:r w:rsidRPr="00852EF0">
              <w:rPr>
                <w:spacing w:val="0"/>
                <w:sz w:val="17"/>
                <w:szCs w:val="20"/>
                <w:lang w:eastAsia="de-CH"/>
              </w:rPr>
              <w:t xml:space="preserve"> </w:t>
            </w:r>
            <w:r w:rsidRPr="00CD669B">
              <w:rPr>
                <w:spacing w:val="0"/>
                <w:sz w:val="17"/>
                <w:szCs w:val="20"/>
                <w:lang w:eastAsia="de-CH"/>
              </w:rPr>
              <w:t>Die Vermögenswerte werden gegliedert in Finanz- und Verwa</w:t>
            </w:r>
            <w:r w:rsidRPr="00CD669B">
              <w:rPr>
                <w:spacing w:val="0"/>
                <w:sz w:val="17"/>
                <w:szCs w:val="20"/>
                <w:lang w:eastAsia="de-CH"/>
              </w:rPr>
              <w:t>l</w:t>
            </w:r>
            <w:r w:rsidRPr="00CD669B">
              <w:rPr>
                <w:spacing w:val="0"/>
                <w:sz w:val="17"/>
                <w:szCs w:val="20"/>
                <w:lang w:eastAsia="de-CH"/>
              </w:rPr>
              <w:t xml:space="preserve">tungsvermögen. </w:t>
            </w:r>
          </w:p>
          <w:p w:rsidR="0033294A" w:rsidRPr="00852EF0" w:rsidRDefault="0033294A" w:rsidP="00852EF0">
            <w:pPr>
              <w:spacing w:line="240" w:lineRule="auto"/>
              <w:rPr>
                <w:spacing w:val="0"/>
                <w:sz w:val="17"/>
                <w:szCs w:val="20"/>
                <w:lang w:eastAsia="de-CH"/>
              </w:rPr>
            </w:pPr>
          </w:p>
          <w:p w:rsidR="0033294A" w:rsidRPr="00852EF0" w:rsidRDefault="0033294A" w:rsidP="00852EF0">
            <w:pPr>
              <w:spacing w:line="240" w:lineRule="auto"/>
              <w:rPr>
                <w:spacing w:val="0"/>
                <w:sz w:val="17"/>
                <w:szCs w:val="20"/>
                <w:lang w:eastAsia="de-CH"/>
              </w:rPr>
            </w:pPr>
            <w:r w:rsidRPr="00852EF0">
              <w:rPr>
                <w:spacing w:val="0"/>
                <w:szCs w:val="20"/>
                <w:vertAlign w:val="superscript"/>
                <w:lang w:eastAsia="de-CH"/>
              </w:rPr>
              <w:t>3</w:t>
            </w:r>
            <w:r w:rsidRPr="00852EF0">
              <w:rPr>
                <w:spacing w:val="0"/>
                <w:sz w:val="17"/>
                <w:szCs w:val="20"/>
                <w:lang w:eastAsia="de-CH"/>
              </w:rPr>
              <w:t xml:space="preserve"> </w:t>
            </w:r>
            <w:r w:rsidRPr="00CD669B">
              <w:rPr>
                <w:spacing w:val="0"/>
                <w:sz w:val="17"/>
                <w:szCs w:val="20"/>
                <w:lang w:eastAsia="de-CH"/>
              </w:rPr>
              <w:t>Das Verwaltungsvermögen umfasst jene Vermögenswerte, die unmittelbar der öffentlichen Aufgabenerfüllung dienen.</w:t>
            </w:r>
          </w:p>
          <w:p w:rsidR="0033294A" w:rsidRPr="00852EF0" w:rsidRDefault="0033294A" w:rsidP="00852EF0">
            <w:pPr>
              <w:spacing w:line="240" w:lineRule="auto"/>
              <w:rPr>
                <w:spacing w:val="0"/>
                <w:sz w:val="17"/>
                <w:szCs w:val="20"/>
                <w:lang w:eastAsia="de-CH"/>
              </w:rPr>
            </w:pPr>
          </w:p>
          <w:p w:rsidR="0033294A" w:rsidRPr="00852EF0" w:rsidRDefault="0033294A" w:rsidP="00852EF0">
            <w:pPr>
              <w:spacing w:line="240" w:lineRule="auto"/>
              <w:rPr>
                <w:spacing w:val="0"/>
                <w:sz w:val="17"/>
                <w:szCs w:val="20"/>
                <w:lang w:eastAsia="de-CH"/>
              </w:rPr>
            </w:pPr>
            <w:r w:rsidRPr="00852EF0">
              <w:rPr>
                <w:spacing w:val="0"/>
                <w:szCs w:val="20"/>
                <w:vertAlign w:val="superscript"/>
                <w:lang w:eastAsia="de-CH"/>
              </w:rPr>
              <w:t>4</w:t>
            </w:r>
            <w:r w:rsidRPr="00852EF0">
              <w:rPr>
                <w:spacing w:val="0"/>
                <w:sz w:val="17"/>
                <w:szCs w:val="20"/>
                <w:lang w:eastAsia="de-CH"/>
              </w:rPr>
              <w:t xml:space="preserve"> </w:t>
            </w:r>
            <w:r w:rsidRPr="00CD669B">
              <w:rPr>
                <w:spacing w:val="0"/>
                <w:sz w:val="17"/>
                <w:szCs w:val="20"/>
                <w:lang w:eastAsia="de-CH"/>
              </w:rPr>
              <w:t xml:space="preserve">Spezialfinanzierungen und Spezialfonds werden nach ihrem Charakter dem Eigen- oder Fremdkapital zugeordnet. </w:t>
            </w:r>
          </w:p>
          <w:p w:rsidR="0033294A" w:rsidRPr="00F56C1E" w:rsidRDefault="0033294A" w:rsidP="00F56C1E">
            <w:pPr>
              <w:pStyle w:val="Listenabsatz"/>
              <w:spacing w:line="240" w:lineRule="auto"/>
              <w:ind w:left="360"/>
              <w:rPr>
                <w:spacing w:val="0"/>
                <w:sz w:val="18"/>
                <w:szCs w:val="18"/>
              </w:rPr>
            </w:pPr>
          </w:p>
        </w:tc>
        <w:tc>
          <w:tcPr>
            <w:tcW w:w="3333" w:type="pct"/>
            <w:shd w:val="clear" w:color="auto" w:fill="auto"/>
            <w:vAlign w:val="center"/>
          </w:tcPr>
          <w:p w:rsidR="0033294A" w:rsidRPr="00C4437D" w:rsidRDefault="0033294A" w:rsidP="00237CD0">
            <w:pPr>
              <w:spacing w:line="240" w:lineRule="auto"/>
              <w:rPr>
                <w:spacing w:val="0"/>
                <w:sz w:val="18"/>
                <w:szCs w:val="18"/>
              </w:rPr>
            </w:pPr>
          </w:p>
        </w:tc>
      </w:tr>
      <w:tr w:rsidR="0033294A" w:rsidRPr="00932E17" w:rsidTr="0033294A">
        <w:tc>
          <w:tcPr>
            <w:tcW w:w="1667" w:type="pct"/>
            <w:shd w:val="clear" w:color="auto" w:fill="auto"/>
            <w:vAlign w:val="center"/>
          </w:tcPr>
          <w:p w:rsidR="0033294A" w:rsidRPr="00852EF0" w:rsidRDefault="0033294A" w:rsidP="00852EF0">
            <w:pPr>
              <w:pStyle w:val="ParagraphRandtitel"/>
            </w:pPr>
            <w:r w:rsidRPr="00852EF0">
              <w:lastRenderedPageBreak/>
              <w:t>§ 37</w:t>
            </w:r>
            <w:r w:rsidRPr="00852EF0">
              <w:tab/>
            </w:r>
            <w:r w:rsidRPr="00852EF0">
              <w:rPr>
                <w:b w:val="0"/>
              </w:rPr>
              <w:t>4. Erfolgsrechnung</w:t>
            </w:r>
          </w:p>
          <w:p w:rsidR="0033294A" w:rsidRPr="00CD669B" w:rsidRDefault="0033294A" w:rsidP="00CD669B">
            <w:pPr>
              <w:spacing w:line="240" w:lineRule="auto"/>
              <w:rPr>
                <w:b/>
                <w:spacing w:val="0"/>
                <w:sz w:val="18"/>
                <w:szCs w:val="18"/>
              </w:rPr>
            </w:pPr>
          </w:p>
          <w:p w:rsidR="0033294A" w:rsidRDefault="0033294A" w:rsidP="00CD669B">
            <w:pPr>
              <w:spacing w:line="240" w:lineRule="auto"/>
              <w:rPr>
                <w:spacing w:val="0"/>
                <w:sz w:val="17"/>
                <w:szCs w:val="20"/>
                <w:lang w:eastAsia="de-CH"/>
              </w:rPr>
            </w:pPr>
            <w:r w:rsidRPr="00CD669B">
              <w:rPr>
                <w:spacing w:val="0"/>
                <w:sz w:val="18"/>
                <w:szCs w:val="18"/>
                <w:vertAlign w:val="superscript"/>
              </w:rPr>
              <w:t>1</w:t>
            </w:r>
            <w:r w:rsidRPr="00CD669B">
              <w:rPr>
                <w:spacing w:val="0"/>
                <w:sz w:val="18"/>
                <w:szCs w:val="18"/>
              </w:rPr>
              <w:t xml:space="preserve"> </w:t>
            </w:r>
            <w:r w:rsidRPr="00852EF0">
              <w:rPr>
                <w:spacing w:val="0"/>
                <w:sz w:val="17"/>
                <w:szCs w:val="20"/>
                <w:lang w:eastAsia="de-CH"/>
              </w:rPr>
              <w:t>Die Erfolgsrechnung enthält den Aufwand und den Ertrag e</w:t>
            </w:r>
            <w:r w:rsidRPr="00852EF0">
              <w:rPr>
                <w:spacing w:val="0"/>
                <w:sz w:val="17"/>
                <w:szCs w:val="20"/>
                <w:lang w:eastAsia="de-CH"/>
              </w:rPr>
              <w:t>i</w:t>
            </w:r>
            <w:r w:rsidRPr="00852EF0">
              <w:rPr>
                <w:spacing w:val="0"/>
                <w:sz w:val="17"/>
                <w:szCs w:val="20"/>
                <w:lang w:eastAsia="de-CH"/>
              </w:rPr>
              <w:t xml:space="preserve">ner Rechnungsperiode. </w:t>
            </w:r>
          </w:p>
          <w:p w:rsidR="0033294A" w:rsidRPr="00CD669B" w:rsidRDefault="0033294A" w:rsidP="00CD669B">
            <w:pPr>
              <w:spacing w:line="240" w:lineRule="auto"/>
              <w:rPr>
                <w:spacing w:val="0"/>
                <w:sz w:val="18"/>
                <w:szCs w:val="18"/>
              </w:rPr>
            </w:pPr>
          </w:p>
          <w:p w:rsidR="0033294A" w:rsidRPr="00852EF0" w:rsidRDefault="0033294A" w:rsidP="00CD669B">
            <w:pPr>
              <w:spacing w:line="240" w:lineRule="auto"/>
              <w:rPr>
                <w:spacing w:val="0"/>
                <w:sz w:val="17"/>
                <w:szCs w:val="20"/>
                <w:lang w:eastAsia="de-CH"/>
              </w:rPr>
            </w:pPr>
            <w:r w:rsidRPr="00CD669B">
              <w:rPr>
                <w:spacing w:val="0"/>
                <w:sz w:val="18"/>
                <w:szCs w:val="18"/>
                <w:vertAlign w:val="superscript"/>
              </w:rPr>
              <w:t>2</w:t>
            </w:r>
            <w:r w:rsidRPr="00CD669B">
              <w:rPr>
                <w:spacing w:val="0"/>
                <w:sz w:val="18"/>
                <w:szCs w:val="18"/>
              </w:rPr>
              <w:t xml:space="preserve"> </w:t>
            </w:r>
            <w:r w:rsidRPr="00852EF0">
              <w:rPr>
                <w:spacing w:val="0"/>
                <w:sz w:val="17"/>
                <w:szCs w:val="20"/>
                <w:lang w:eastAsia="de-CH"/>
              </w:rPr>
              <w:t>Die Erfolgsrechnung gliedert sich in:</w:t>
            </w:r>
          </w:p>
          <w:p w:rsidR="0033294A" w:rsidRPr="00852EF0" w:rsidRDefault="0033294A" w:rsidP="009F2CB3">
            <w:pPr>
              <w:pStyle w:val="Listenabsatz"/>
              <w:numPr>
                <w:ilvl w:val="0"/>
                <w:numId w:val="9"/>
              </w:numPr>
              <w:spacing w:line="240" w:lineRule="auto"/>
              <w:rPr>
                <w:spacing w:val="0"/>
                <w:sz w:val="17"/>
                <w:szCs w:val="20"/>
                <w:lang w:eastAsia="de-CH"/>
              </w:rPr>
            </w:pPr>
            <w:r w:rsidRPr="00852EF0">
              <w:rPr>
                <w:spacing w:val="0"/>
                <w:sz w:val="17"/>
                <w:szCs w:val="20"/>
                <w:lang w:eastAsia="de-CH"/>
              </w:rPr>
              <w:t>das Ergebnis aus betrieblicher Tätigkeit;</w:t>
            </w:r>
          </w:p>
          <w:p w:rsidR="0033294A" w:rsidRPr="00852EF0" w:rsidRDefault="0033294A" w:rsidP="009F2CB3">
            <w:pPr>
              <w:pStyle w:val="Listenabsatz"/>
              <w:numPr>
                <w:ilvl w:val="0"/>
                <w:numId w:val="9"/>
              </w:numPr>
              <w:spacing w:line="240" w:lineRule="auto"/>
              <w:rPr>
                <w:spacing w:val="0"/>
                <w:sz w:val="17"/>
                <w:szCs w:val="20"/>
                <w:lang w:eastAsia="de-CH"/>
              </w:rPr>
            </w:pPr>
            <w:r w:rsidRPr="00852EF0">
              <w:rPr>
                <w:spacing w:val="0"/>
                <w:sz w:val="17"/>
                <w:szCs w:val="20"/>
                <w:lang w:eastAsia="de-CH"/>
              </w:rPr>
              <w:t>das Finanzergebnis;</w:t>
            </w:r>
          </w:p>
          <w:p w:rsidR="0033294A" w:rsidRDefault="0033294A" w:rsidP="009F2CB3">
            <w:pPr>
              <w:pStyle w:val="Listenabsatz"/>
              <w:numPr>
                <w:ilvl w:val="0"/>
                <w:numId w:val="9"/>
              </w:numPr>
              <w:spacing w:line="240" w:lineRule="auto"/>
              <w:rPr>
                <w:spacing w:val="0"/>
                <w:sz w:val="17"/>
                <w:szCs w:val="20"/>
                <w:lang w:eastAsia="de-CH"/>
              </w:rPr>
            </w:pPr>
            <w:r w:rsidRPr="00852EF0">
              <w:rPr>
                <w:spacing w:val="0"/>
                <w:sz w:val="17"/>
                <w:szCs w:val="20"/>
                <w:lang w:eastAsia="de-CH"/>
              </w:rPr>
              <w:t xml:space="preserve">das ausserordentliche Ergebnis. </w:t>
            </w:r>
          </w:p>
          <w:p w:rsidR="0033294A" w:rsidRPr="00852EF0" w:rsidRDefault="0033294A" w:rsidP="00852EF0">
            <w:pPr>
              <w:pStyle w:val="Listenabsatz"/>
              <w:spacing w:line="240" w:lineRule="auto"/>
              <w:ind w:left="360"/>
              <w:rPr>
                <w:spacing w:val="0"/>
                <w:sz w:val="17"/>
                <w:szCs w:val="20"/>
                <w:lang w:eastAsia="de-CH"/>
              </w:rPr>
            </w:pPr>
          </w:p>
          <w:p w:rsidR="0033294A" w:rsidRPr="00CD669B" w:rsidRDefault="0033294A" w:rsidP="00CD669B">
            <w:pPr>
              <w:spacing w:line="240" w:lineRule="auto"/>
              <w:rPr>
                <w:spacing w:val="0"/>
                <w:sz w:val="18"/>
                <w:szCs w:val="18"/>
              </w:rPr>
            </w:pPr>
            <w:r w:rsidRPr="00CD669B">
              <w:rPr>
                <w:spacing w:val="0"/>
                <w:sz w:val="18"/>
                <w:szCs w:val="18"/>
                <w:vertAlign w:val="superscript"/>
              </w:rPr>
              <w:t>3</w:t>
            </w:r>
            <w:r w:rsidRPr="00CD669B">
              <w:rPr>
                <w:spacing w:val="0"/>
                <w:sz w:val="18"/>
                <w:szCs w:val="18"/>
              </w:rPr>
              <w:t xml:space="preserve"> </w:t>
            </w:r>
            <w:r w:rsidRPr="00852EF0">
              <w:rPr>
                <w:spacing w:val="0"/>
                <w:sz w:val="17"/>
                <w:szCs w:val="20"/>
                <w:lang w:eastAsia="de-CH"/>
              </w:rPr>
              <w:t>Das Ergebnis aus betrieblicher Tätigkeit und das Finanze</w:t>
            </w:r>
            <w:r w:rsidRPr="00852EF0">
              <w:rPr>
                <w:spacing w:val="0"/>
                <w:sz w:val="17"/>
                <w:szCs w:val="20"/>
                <w:lang w:eastAsia="de-CH"/>
              </w:rPr>
              <w:t>r</w:t>
            </w:r>
            <w:r w:rsidRPr="00852EF0">
              <w:rPr>
                <w:spacing w:val="0"/>
                <w:sz w:val="17"/>
                <w:szCs w:val="20"/>
                <w:lang w:eastAsia="de-CH"/>
              </w:rPr>
              <w:t>gebnis ergeben das ordentliche Ergebnis. Dieses wird zusa</w:t>
            </w:r>
            <w:r w:rsidRPr="00852EF0">
              <w:rPr>
                <w:spacing w:val="0"/>
                <w:sz w:val="17"/>
                <w:szCs w:val="20"/>
                <w:lang w:eastAsia="de-CH"/>
              </w:rPr>
              <w:t>m</w:t>
            </w:r>
            <w:r w:rsidRPr="00852EF0">
              <w:rPr>
                <w:spacing w:val="0"/>
                <w:sz w:val="17"/>
                <w:szCs w:val="20"/>
                <w:lang w:eastAsia="de-CH"/>
              </w:rPr>
              <w:t>men mit dem ausserordentlichen Ergebnis dem Bilanzübe</w:t>
            </w:r>
            <w:r w:rsidRPr="00852EF0">
              <w:rPr>
                <w:spacing w:val="0"/>
                <w:sz w:val="17"/>
                <w:szCs w:val="20"/>
                <w:lang w:eastAsia="de-CH"/>
              </w:rPr>
              <w:t>r</w:t>
            </w:r>
            <w:r w:rsidRPr="00852EF0">
              <w:rPr>
                <w:spacing w:val="0"/>
                <w:sz w:val="17"/>
                <w:szCs w:val="20"/>
                <w:lang w:eastAsia="de-CH"/>
              </w:rPr>
              <w:t xml:space="preserve">schuss oder Bilanzfehlbetrag gutgeschrieben beziehungsweise belastet. </w:t>
            </w:r>
          </w:p>
          <w:p w:rsidR="0033294A" w:rsidRPr="00AC6E31" w:rsidRDefault="0033294A" w:rsidP="00237CD0">
            <w:pPr>
              <w:spacing w:line="240" w:lineRule="auto"/>
              <w:rPr>
                <w:spacing w:val="0"/>
                <w:sz w:val="18"/>
                <w:szCs w:val="18"/>
              </w:rPr>
            </w:pPr>
          </w:p>
        </w:tc>
        <w:tc>
          <w:tcPr>
            <w:tcW w:w="3333" w:type="pct"/>
            <w:shd w:val="clear" w:color="auto" w:fill="auto"/>
            <w:vAlign w:val="center"/>
          </w:tcPr>
          <w:p w:rsidR="0033294A" w:rsidRPr="00C4437D" w:rsidRDefault="0033294A" w:rsidP="00237CD0">
            <w:pPr>
              <w:spacing w:line="240" w:lineRule="auto"/>
              <w:rPr>
                <w:spacing w:val="0"/>
                <w:sz w:val="18"/>
                <w:szCs w:val="18"/>
              </w:rPr>
            </w:pPr>
          </w:p>
        </w:tc>
      </w:tr>
      <w:tr w:rsidR="0033294A" w:rsidRPr="00932E17" w:rsidTr="0033294A">
        <w:tc>
          <w:tcPr>
            <w:tcW w:w="1667" w:type="pct"/>
            <w:shd w:val="clear" w:color="auto" w:fill="auto"/>
            <w:vAlign w:val="center"/>
          </w:tcPr>
          <w:p w:rsidR="0033294A" w:rsidRDefault="0033294A" w:rsidP="00852EF0">
            <w:pPr>
              <w:pStyle w:val="ParagraphRandtitel"/>
              <w:rPr>
                <w:b w:val="0"/>
              </w:rPr>
            </w:pPr>
            <w:r w:rsidRPr="00852EF0">
              <w:t>§ 38</w:t>
            </w:r>
            <w:r w:rsidRPr="00852EF0">
              <w:tab/>
            </w:r>
            <w:r w:rsidRPr="00852EF0">
              <w:rPr>
                <w:b w:val="0"/>
              </w:rPr>
              <w:t>5. Investitionsrechnung</w:t>
            </w:r>
          </w:p>
          <w:p w:rsidR="0033294A" w:rsidRDefault="0033294A" w:rsidP="00CD669B">
            <w:pPr>
              <w:spacing w:line="240" w:lineRule="auto"/>
              <w:rPr>
                <w:spacing w:val="0"/>
                <w:sz w:val="18"/>
                <w:szCs w:val="18"/>
                <w:vertAlign w:val="superscript"/>
              </w:rPr>
            </w:pPr>
          </w:p>
          <w:p w:rsidR="0033294A" w:rsidRDefault="0033294A" w:rsidP="00CD669B">
            <w:pPr>
              <w:spacing w:line="240" w:lineRule="auto"/>
              <w:rPr>
                <w:spacing w:val="0"/>
                <w:sz w:val="17"/>
                <w:szCs w:val="20"/>
                <w:lang w:eastAsia="de-CH"/>
              </w:rPr>
            </w:pPr>
            <w:r w:rsidRPr="00CD669B">
              <w:rPr>
                <w:spacing w:val="0"/>
                <w:sz w:val="18"/>
                <w:szCs w:val="18"/>
                <w:vertAlign w:val="superscript"/>
              </w:rPr>
              <w:t>1</w:t>
            </w:r>
            <w:r w:rsidRPr="00CD669B">
              <w:rPr>
                <w:spacing w:val="0"/>
                <w:sz w:val="18"/>
                <w:szCs w:val="18"/>
              </w:rPr>
              <w:t xml:space="preserve"> </w:t>
            </w:r>
            <w:r w:rsidRPr="00852EF0">
              <w:rPr>
                <w:spacing w:val="0"/>
                <w:sz w:val="17"/>
                <w:szCs w:val="20"/>
                <w:lang w:eastAsia="de-CH"/>
              </w:rPr>
              <w:t xml:space="preserve">Die Investitionsrechnung stellt die Investitionsausgaben den Investitionseinnahmen gegenüber. </w:t>
            </w:r>
          </w:p>
          <w:p w:rsidR="0033294A" w:rsidRPr="00CD669B" w:rsidRDefault="0033294A" w:rsidP="00CD669B">
            <w:pPr>
              <w:spacing w:line="240" w:lineRule="auto"/>
              <w:rPr>
                <w:spacing w:val="0"/>
                <w:sz w:val="18"/>
                <w:szCs w:val="18"/>
              </w:rPr>
            </w:pPr>
          </w:p>
          <w:p w:rsidR="0033294A" w:rsidRPr="00852EF0" w:rsidRDefault="0033294A" w:rsidP="00CD669B">
            <w:pPr>
              <w:spacing w:line="240" w:lineRule="auto"/>
              <w:rPr>
                <w:spacing w:val="0"/>
                <w:sz w:val="17"/>
                <w:szCs w:val="20"/>
                <w:lang w:eastAsia="de-CH"/>
              </w:rPr>
            </w:pPr>
            <w:r w:rsidRPr="00CD669B">
              <w:rPr>
                <w:spacing w:val="0"/>
                <w:sz w:val="18"/>
                <w:szCs w:val="18"/>
                <w:vertAlign w:val="superscript"/>
              </w:rPr>
              <w:t>2</w:t>
            </w:r>
            <w:r w:rsidRPr="00CD669B">
              <w:rPr>
                <w:spacing w:val="0"/>
                <w:sz w:val="18"/>
                <w:szCs w:val="18"/>
              </w:rPr>
              <w:t xml:space="preserve"> </w:t>
            </w:r>
            <w:r w:rsidRPr="00852EF0">
              <w:rPr>
                <w:spacing w:val="0"/>
                <w:sz w:val="17"/>
                <w:szCs w:val="20"/>
                <w:lang w:eastAsia="de-CH"/>
              </w:rPr>
              <w:t>Investitionsausgaben sind Anlagen mit einer mehrjährigen Nutzungsdauer, die als Verwaltungsvermögen aktiviert werden.</w:t>
            </w:r>
          </w:p>
          <w:p w:rsidR="0033294A" w:rsidRPr="00AC6E31" w:rsidRDefault="0033294A" w:rsidP="00B61DCD">
            <w:pPr>
              <w:spacing w:line="240" w:lineRule="auto"/>
              <w:rPr>
                <w:spacing w:val="0"/>
                <w:sz w:val="18"/>
                <w:szCs w:val="18"/>
              </w:rPr>
            </w:pPr>
          </w:p>
        </w:tc>
        <w:tc>
          <w:tcPr>
            <w:tcW w:w="3333" w:type="pct"/>
            <w:shd w:val="clear" w:color="auto" w:fill="auto"/>
            <w:vAlign w:val="center"/>
          </w:tcPr>
          <w:p w:rsidR="0033294A" w:rsidRPr="00C4437D" w:rsidRDefault="0033294A" w:rsidP="00237CD0">
            <w:pPr>
              <w:spacing w:line="240" w:lineRule="auto"/>
              <w:rPr>
                <w:spacing w:val="0"/>
                <w:sz w:val="18"/>
                <w:szCs w:val="18"/>
              </w:rPr>
            </w:pPr>
          </w:p>
        </w:tc>
      </w:tr>
      <w:tr w:rsidR="0033294A" w:rsidRPr="00932E17" w:rsidTr="0033294A">
        <w:tc>
          <w:tcPr>
            <w:tcW w:w="1667" w:type="pct"/>
            <w:shd w:val="clear" w:color="auto" w:fill="auto"/>
            <w:vAlign w:val="center"/>
          </w:tcPr>
          <w:p w:rsidR="0033294A" w:rsidRDefault="0033294A" w:rsidP="00852EF0">
            <w:pPr>
              <w:pStyle w:val="ParagraphRandtitel"/>
              <w:rPr>
                <w:sz w:val="18"/>
                <w:szCs w:val="18"/>
              </w:rPr>
            </w:pPr>
            <w:r w:rsidRPr="00852EF0">
              <w:t>§ 39</w:t>
            </w:r>
            <w:r w:rsidRPr="00852EF0">
              <w:tab/>
            </w:r>
            <w:r w:rsidRPr="00852EF0">
              <w:rPr>
                <w:b w:val="0"/>
              </w:rPr>
              <w:t>6. Ausserordentlicher Ausweis</w:t>
            </w:r>
          </w:p>
          <w:p w:rsidR="0033294A" w:rsidRPr="00CD669B" w:rsidRDefault="0033294A" w:rsidP="00CD669B">
            <w:pPr>
              <w:spacing w:line="240" w:lineRule="auto"/>
              <w:rPr>
                <w:b/>
                <w:spacing w:val="0"/>
                <w:sz w:val="18"/>
                <w:szCs w:val="18"/>
              </w:rPr>
            </w:pPr>
          </w:p>
          <w:p w:rsidR="0033294A" w:rsidRPr="00852EF0" w:rsidRDefault="0033294A" w:rsidP="00CD669B">
            <w:pPr>
              <w:spacing w:line="240" w:lineRule="auto"/>
              <w:rPr>
                <w:spacing w:val="0"/>
                <w:sz w:val="17"/>
                <w:szCs w:val="20"/>
                <w:lang w:eastAsia="de-CH"/>
              </w:rPr>
            </w:pPr>
            <w:r w:rsidRPr="00852EF0">
              <w:rPr>
                <w:spacing w:val="0"/>
                <w:sz w:val="17"/>
                <w:szCs w:val="20"/>
                <w:lang w:eastAsia="de-CH"/>
              </w:rPr>
              <w:t>Aufwand und Ertrag sowie Investitionsausgaben und Investit</w:t>
            </w:r>
            <w:r w:rsidRPr="00852EF0">
              <w:rPr>
                <w:spacing w:val="0"/>
                <w:sz w:val="17"/>
                <w:szCs w:val="20"/>
                <w:lang w:eastAsia="de-CH"/>
              </w:rPr>
              <w:t>i</w:t>
            </w:r>
            <w:r w:rsidRPr="00852EF0">
              <w:rPr>
                <w:spacing w:val="0"/>
                <w:sz w:val="17"/>
                <w:szCs w:val="20"/>
                <w:lang w:eastAsia="de-CH"/>
              </w:rPr>
              <w:t xml:space="preserve">onseinnahmen gelten als ausserordentlich, wenn mit ihnen in keiner Art und Weise gerechnet werden konnte und sie sich der Einflussnahme und Kontrolle entziehen. </w:t>
            </w:r>
          </w:p>
          <w:p w:rsidR="0033294A" w:rsidRPr="00AC6E31" w:rsidRDefault="0033294A" w:rsidP="00237CD0">
            <w:pPr>
              <w:spacing w:line="240" w:lineRule="auto"/>
              <w:rPr>
                <w:spacing w:val="0"/>
                <w:sz w:val="18"/>
                <w:szCs w:val="18"/>
              </w:rPr>
            </w:pPr>
          </w:p>
        </w:tc>
        <w:tc>
          <w:tcPr>
            <w:tcW w:w="3333" w:type="pct"/>
            <w:shd w:val="clear" w:color="auto" w:fill="auto"/>
            <w:vAlign w:val="center"/>
          </w:tcPr>
          <w:p w:rsidR="0033294A" w:rsidRPr="00C4437D" w:rsidRDefault="0033294A" w:rsidP="00237CD0">
            <w:pPr>
              <w:spacing w:line="240" w:lineRule="auto"/>
              <w:rPr>
                <w:spacing w:val="0"/>
                <w:sz w:val="18"/>
                <w:szCs w:val="18"/>
              </w:rPr>
            </w:pPr>
          </w:p>
        </w:tc>
      </w:tr>
      <w:tr w:rsidR="0033294A" w:rsidRPr="00932E17" w:rsidTr="0033294A">
        <w:tc>
          <w:tcPr>
            <w:tcW w:w="1667" w:type="pct"/>
            <w:shd w:val="clear" w:color="auto" w:fill="auto"/>
            <w:vAlign w:val="center"/>
          </w:tcPr>
          <w:p w:rsidR="0033294A" w:rsidRDefault="0033294A" w:rsidP="00852EF0">
            <w:pPr>
              <w:pStyle w:val="ParagraphRandtitel"/>
              <w:rPr>
                <w:b w:val="0"/>
              </w:rPr>
            </w:pPr>
            <w:r w:rsidRPr="00852EF0">
              <w:lastRenderedPageBreak/>
              <w:t>§ 40</w:t>
            </w:r>
            <w:r w:rsidRPr="00852EF0">
              <w:tab/>
            </w:r>
            <w:r w:rsidRPr="00852EF0">
              <w:rPr>
                <w:b w:val="0"/>
              </w:rPr>
              <w:t>7. Geldflussrechnung</w:t>
            </w:r>
          </w:p>
          <w:p w:rsidR="0033294A" w:rsidRDefault="0033294A" w:rsidP="00CD669B">
            <w:pPr>
              <w:spacing w:line="240" w:lineRule="auto"/>
              <w:rPr>
                <w:spacing w:val="0"/>
                <w:sz w:val="18"/>
                <w:szCs w:val="18"/>
                <w:vertAlign w:val="superscript"/>
              </w:rPr>
            </w:pPr>
          </w:p>
          <w:p w:rsidR="0033294A" w:rsidRDefault="0033294A" w:rsidP="00CD669B">
            <w:pPr>
              <w:spacing w:line="240" w:lineRule="auto"/>
              <w:rPr>
                <w:spacing w:val="0"/>
                <w:sz w:val="18"/>
                <w:szCs w:val="18"/>
              </w:rPr>
            </w:pPr>
            <w:r w:rsidRPr="00CD669B">
              <w:rPr>
                <w:spacing w:val="0"/>
                <w:sz w:val="18"/>
                <w:szCs w:val="18"/>
                <w:vertAlign w:val="superscript"/>
              </w:rPr>
              <w:t>1</w:t>
            </w:r>
            <w:r w:rsidRPr="00CD669B">
              <w:rPr>
                <w:spacing w:val="0"/>
                <w:sz w:val="18"/>
                <w:szCs w:val="18"/>
              </w:rPr>
              <w:t xml:space="preserve"> </w:t>
            </w:r>
            <w:r w:rsidRPr="00852EF0">
              <w:rPr>
                <w:spacing w:val="0"/>
                <w:sz w:val="17"/>
                <w:szCs w:val="20"/>
                <w:lang w:eastAsia="de-CH"/>
              </w:rPr>
              <w:t xml:space="preserve">Die Geldflussrechnung informiert über die Herkunft und die Verwendung der finanziellen Mittel. </w:t>
            </w:r>
          </w:p>
          <w:p w:rsidR="0033294A" w:rsidRPr="00CD669B" w:rsidRDefault="0033294A" w:rsidP="00CD669B">
            <w:pPr>
              <w:spacing w:line="240" w:lineRule="auto"/>
              <w:rPr>
                <w:spacing w:val="0"/>
                <w:sz w:val="18"/>
                <w:szCs w:val="18"/>
              </w:rPr>
            </w:pPr>
          </w:p>
          <w:p w:rsidR="0033294A" w:rsidRPr="00CD669B" w:rsidRDefault="0033294A" w:rsidP="00CD669B">
            <w:pPr>
              <w:spacing w:line="240" w:lineRule="auto"/>
              <w:rPr>
                <w:spacing w:val="0"/>
                <w:sz w:val="18"/>
                <w:szCs w:val="18"/>
              </w:rPr>
            </w:pPr>
            <w:r w:rsidRPr="00CD669B">
              <w:rPr>
                <w:spacing w:val="0"/>
                <w:sz w:val="18"/>
                <w:szCs w:val="18"/>
                <w:vertAlign w:val="superscript"/>
              </w:rPr>
              <w:t>2</w:t>
            </w:r>
            <w:r w:rsidRPr="00CD669B">
              <w:rPr>
                <w:spacing w:val="0"/>
                <w:sz w:val="18"/>
                <w:szCs w:val="18"/>
              </w:rPr>
              <w:t xml:space="preserve"> </w:t>
            </w:r>
            <w:r w:rsidRPr="00852EF0">
              <w:rPr>
                <w:spacing w:val="0"/>
                <w:sz w:val="17"/>
                <w:szCs w:val="20"/>
                <w:lang w:eastAsia="de-CH"/>
              </w:rPr>
              <w:t>Sie ist nach betrieblicher Tätigkeit, Investitions- und Fina</w:t>
            </w:r>
            <w:r w:rsidRPr="00852EF0">
              <w:rPr>
                <w:spacing w:val="0"/>
                <w:sz w:val="17"/>
                <w:szCs w:val="20"/>
                <w:lang w:eastAsia="de-CH"/>
              </w:rPr>
              <w:t>n</w:t>
            </w:r>
            <w:r w:rsidRPr="00852EF0">
              <w:rPr>
                <w:spacing w:val="0"/>
                <w:sz w:val="17"/>
                <w:szCs w:val="20"/>
                <w:lang w:eastAsia="de-CH"/>
              </w:rPr>
              <w:t>zierungstätigkeit unterteilt.</w:t>
            </w:r>
          </w:p>
          <w:p w:rsidR="0033294A" w:rsidRPr="00AC6E31" w:rsidRDefault="0033294A" w:rsidP="00237CD0">
            <w:pPr>
              <w:spacing w:line="240" w:lineRule="auto"/>
              <w:rPr>
                <w:spacing w:val="0"/>
                <w:sz w:val="18"/>
                <w:szCs w:val="18"/>
              </w:rPr>
            </w:pPr>
          </w:p>
        </w:tc>
        <w:tc>
          <w:tcPr>
            <w:tcW w:w="3333" w:type="pct"/>
            <w:shd w:val="clear" w:color="auto" w:fill="auto"/>
            <w:vAlign w:val="center"/>
          </w:tcPr>
          <w:p w:rsidR="0033294A" w:rsidRPr="00C4437D" w:rsidRDefault="0033294A" w:rsidP="00237CD0">
            <w:pPr>
              <w:spacing w:line="240" w:lineRule="auto"/>
              <w:rPr>
                <w:spacing w:val="0"/>
                <w:sz w:val="18"/>
                <w:szCs w:val="18"/>
              </w:rPr>
            </w:pPr>
          </w:p>
        </w:tc>
      </w:tr>
      <w:tr w:rsidR="0033294A" w:rsidRPr="00932E17" w:rsidTr="0033294A">
        <w:tc>
          <w:tcPr>
            <w:tcW w:w="1667" w:type="pct"/>
            <w:shd w:val="clear" w:color="auto" w:fill="auto"/>
            <w:vAlign w:val="center"/>
          </w:tcPr>
          <w:p w:rsidR="0033294A" w:rsidRDefault="0033294A" w:rsidP="00852EF0">
            <w:pPr>
              <w:pStyle w:val="ParagraphRandtitel"/>
              <w:rPr>
                <w:b w:val="0"/>
              </w:rPr>
            </w:pPr>
            <w:r w:rsidRPr="00852EF0">
              <w:t>§ 41</w:t>
            </w:r>
            <w:r w:rsidRPr="00852EF0">
              <w:tab/>
            </w:r>
            <w:r w:rsidRPr="00852EF0">
              <w:rPr>
                <w:b w:val="0"/>
              </w:rPr>
              <w:t>8. Anhang</w:t>
            </w:r>
          </w:p>
          <w:p w:rsidR="0033294A" w:rsidRDefault="0033294A" w:rsidP="00CD669B">
            <w:pPr>
              <w:spacing w:line="240" w:lineRule="auto"/>
              <w:rPr>
                <w:spacing w:val="0"/>
                <w:sz w:val="17"/>
                <w:szCs w:val="20"/>
                <w:lang w:eastAsia="de-CH"/>
              </w:rPr>
            </w:pPr>
          </w:p>
          <w:p w:rsidR="0033294A" w:rsidRPr="00852EF0" w:rsidRDefault="0033294A" w:rsidP="00CD669B">
            <w:pPr>
              <w:spacing w:line="240" w:lineRule="auto"/>
              <w:rPr>
                <w:spacing w:val="0"/>
                <w:sz w:val="17"/>
                <w:szCs w:val="20"/>
                <w:lang w:eastAsia="de-CH"/>
              </w:rPr>
            </w:pPr>
            <w:r w:rsidRPr="00852EF0">
              <w:rPr>
                <w:spacing w:val="0"/>
                <w:sz w:val="17"/>
                <w:szCs w:val="20"/>
                <w:lang w:eastAsia="de-CH"/>
              </w:rPr>
              <w:t>Der Anhang der Jahresrechnung umfasst:</w:t>
            </w:r>
          </w:p>
          <w:p w:rsidR="0033294A" w:rsidRPr="00852EF0" w:rsidRDefault="0033294A" w:rsidP="009F2CB3">
            <w:pPr>
              <w:pStyle w:val="Listenabsatz"/>
              <w:numPr>
                <w:ilvl w:val="0"/>
                <w:numId w:val="17"/>
              </w:numPr>
              <w:spacing w:line="240" w:lineRule="auto"/>
              <w:rPr>
                <w:spacing w:val="0"/>
                <w:sz w:val="17"/>
                <w:szCs w:val="20"/>
                <w:lang w:eastAsia="de-CH"/>
              </w:rPr>
            </w:pPr>
            <w:r w:rsidRPr="00852EF0">
              <w:rPr>
                <w:spacing w:val="0"/>
                <w:sz w:val="17"/>
                <w:szCs w:val="20"/>
                <w:lang w:eastAsia="de-CH"/>
              </w:rPr>
              <w:t>die Nennung des für die Rechnungslegung angewandten Regelwerks mit den Abweichungen;</w:t>
            </w:r>
          </w:p>
          <w:p w:rsidR="0033294A" w:rsidRPr="00852EF0" w:rsidRDefault="0033294A" w:rsidP="009F2CB3">
            <w:pPr>
              <w:pStyle w:val="Listenabsatz"/>
              <w:numPr>
                <w:ilvl w:val="0"/>
                <w:numId w:val="17"/>
              </w:numPr>
              <w:spacing w:line="240" w:lineRule="auto"/>
              <w:rPr>
                <w:spacing w:val="0"/>
                <w:sz w:val="17"/>
                <w:szCs w:val="20"/>
                <w:lang w:eastAsia="de-CH"/>
              </w:rPr>
            </w:pPr>
            <w:r w:rsidRPr="00852EF0">
              <w:rPr>
                <w:spacing w:val="0"/>
                <w:sz w:val="17"/>
                <w:szCs w:val="20"/>
                <w:lang w:eastAsia="de-CH"/>
              </w:rPr>
              <w:t>die Rechnungslegungsgrundsätze, einschliesslich der w</w:t>
            </w:r>
            <w:r w:rsidRPr="00852EF0">
              <w:rPr>
                <w:spacing w:val="0"/>
                <w:sz w:val="17"/>
                <w:szCs w:val="20"/>
                <w:lang w:eastAsia="de-CH"/>
              </w:rPr>
              <w:t>e</w:t>
            </w:r>
            <w:r w:rsidRPr="00852EF0">
              <w:rPr>
                <w:spacing w:val="0"/>
                <w:sz w:val="17"/>
                <w:szCs w:val="20"/>
                <w:lang w:eastAsia="de-CH"/>
              </w:rPr>
              <w:t>sentlichen Bilanzierungs- und Bewertungsgrundsätze;</w:t>
            </w:r>
          </w:p>
          <w:p w:rsidR="0033294A" w:rsidRPr="00852EF0" w:rsidRDefault="0033294A" w:rsidP="009F2CB3">
            <w:pPr>
              <w:pStyle w:val="Listenabsatz"/>
              <w:numPr>
                <w:ilvl w:val="0"/>
                <w:numId w:val="17"/>
              </w:numPr>
              <w:spacing w:line="240" w:lineRule="auto"/>
              <w:rPr>
                <w:spacing w:val="0"/>
                <w:sz w:val="17"/>
                <w:szCs w:val="20"/>
                <w:lang w:eastAsia="de-CH"/>
              </w:rPr>
            </w:pPr>
            <w:r w:rsidRPr="00852EF0">
              <w:rPr>
                <w:spacing w:val="0"/>
                <w:sz w:val="17"/>
                <w:szCs w:val="20"/>
                <w:lang w:eastAsia="de-CH"/>
              </w:rPr>
              <w:t>den Eigenkapitalnachweis;</w:t>
            </w:r>
          </w:p>
          <w:p w:rsidR="0033294A" w:rsidRPr="00852EF0" w:rsidRDefault="0033294A" w:rsidP="009F2CB3">
            <w:pPr>
              <w:pStyle w:val="Listenabsatz"/>
              <w:numPr>
                <w:ilvl w:val="0"/>
                <w:numId w:val="17"/>
              </w:numPr>
              <w:spacing w:line="240" w:lineRule="auto"/>
              <w:rPr>
                <w:spacing w:val="0"/>
                <w:sz w:val="17"/>
                <w:szCs w:val="20"/>
                <w:lang w:eastAsia="de-CH"/>
              </w:rPr>
            </w:pPr>
            <w:r w:rsidRPr="00852EF0">
              <w:rPr>
                <w:spacing w:val="0"/>
                <w:sz w:val="17"/>
                <w:szCs w:val="20"/>
                <w:lang w:eastAsia="de-CH"/>
              </w:rPr>
              <w:t>den Rückstellungsspiegel;</w:t>
            </w:r>
          </w:p>
          <w:p w:rsidR="0033294A" w:rsidRPr="00852EF0" w:rsidRDefault="0033294A" w:rsidP="009F2CB3">
            <w:pPr>
              <w:pStyle w:val="Listenabsatz"/>
              <w:numPr>
                <w:ilvl w:val="0"/>
                <w:numId w:val="17"/>
              </w:numPr>
              <w:spacing w:line="240" w:lineRule="auto"/>
              <w:rPr>
                <w:spacing w:val="0"/>
                <w:sz w:val="17"/>
                <w:szCs w:val="20"/>
                <w:lang w:eastAsia="de-CH"/>
              </w:rPr>
            </w:pPr>
            <w:r w:rsidRPr="00852EF0">
              <w:rPr>
                <w:spacing w:val="0"/>
                <w:sz w:val="17"/>
                <w:szCs w:val="20"/>
                <w:lang w:eastAsia="de-CH"/>
              </w:rPr>
              <w:t xml:space="preserve">den Beteiligungs- und Gewährleistungsspiegel; </w:t>
            </w:r>
          </w:p>
          <w:p w:rsidR="0033294A" w:rsidRPr="00852EF0" w:rsidRDefault="0033294A" w:rsidP="009F2CB3">
            <w:pPr>
              <w:pStyle w:val="Listenabsatz"/>
              <w:numPr>
                <w:ilvl w:val="0"/>
                <w:numId w:val="17"/>
              </w:numPr>
              <w:spacing w:line="240" w:lineRule="auto"/>
              <w:rPr>
                <w:spacing w:val="0"/>
                <w:sz w:val="17"/>
                <w:szCs w:val="20"/>
                <w:lang w:eastAsia="de-CH"/>
              </w:rPr>
            </w:pPr>
            <w:r w:rsidRPr="00852EF0">
              <w:rPr>
                <w:spacing w:val="0"/>
                <w:sz w:val="17"/>
                <w:szCs w:val="20"/>
                <w:lang w:eastAsia="de-CH"/>
              </w:rPr>
              <w:t>den Anlagespiegel;</w:t>
            </w:r>
          </w:p>
          <w:p w:rsidR="0033294A" w:rsidRPr="00852EF0" w:rsidRDefault="0033294A" w:rsidP="009F2CB3">
            <w:pPr>
              <w:pStyle w:val="Listenabsatz"/>
              <w:numPr>
                <w:ilvl w:val="0"/>
                <w:numId w:val="17"/>
              </w:numPr>
              <w:spacing w:line="240" w:lineRule="auto"/>
              <w:rPr>
                <w:spacing w:val="0"/>
                <w:sz w:val="17"/>
                <w:szCs w:val="20"/>
                <w:lang w:eastAsia="de-CH"/>
              </w:rPr>
            </w:pPr>
            <w:r w:rsidRPr="00852EF0">
              <w:rPr>
                <w:spacing w:val="0"/>
                <w:sz w:val="17"/>
                <w:szCs w:val="20"/>
                <w:lang w:eastAsia="de-CH"/>
              </w:rPr>
              <w:t>Ausweis über die Spezialfonds;</w:t>
            </w:r>
          </w:p>
          <w:p w:rsidR="0033294A" w:rsidRPr="00852EF0" w:rsidRDefault="0033294A" w:rsidP="009F2CB3">
            <w:pPr>
              <w:pStyle w:val="Listenabsatz"/>
              <w:numPr>
                <w:ilvl w:val="0"/>
                <w:numId w:val="17"/>
              </w:numPr>
              <w:spacing w:line="240" w:lineRule="auto"/>
              <w:rPr>
                <w:spacing w:val="0"/>
                <w:sz w:val="17"/>
                <w:szCs w:val="20"/>
                <w:lang w:eastAsia="de-CH"/>
              </w:rPr>
            </w:pPr>
            <w:r w:rsidRPr="00852EF0">
              <w:rPr>
                <w:spacing w:val="0"/>
                <w:sz w:val="17"/>
                <w:szCs w:val="20"/>
                <w:lang w:eastAsia="de-CH"/>
              </w:rPr>
              <w:t>zusätzliche Angaben, die für die Beurteilung der Verm</w:t>
            </w:r>
            <w:r w:rsidRPr="00852EF0">
              <w:rPr>
                <w:spacing w:val="0"/>
                <w:sz w:val="17"/>
                <w:szCs w:val="20"/>
                <w:lang w:eastAsia="de-CH"/>
              </w:rPr>
              <w:t>ö</w:t>
            </w:r>
            <w:r w:rsidRPr="00852EF0">
              <w:rPr>
                <w:spacing w:val="0"/>
                <w:sz w:val="17"/>
                <w:szCs w:val="20"/>
                <w:lang w:eastAsia="de-CH"/>
              </w:rPr>
              <w:t>gens-, Finanz- und Ertragslage des Kantons von Bede</w:t>
            </w:r>
            <w:r w:rsidRPr="00852EF0">
              <w:rPr>
                <w:spacing w:val="0"/>
                <w:sz w:val="17"/>
                <w:szCs w:val="20"/>
                <w:lang w:eastAsia="de-CH"/>
              </w:rPr>
              <w:t>u</w:t>
            </w:r>
            <w:r w:rsidRPr="00852EF0">
              <w:rPr>
                <w:spacing w:val="0"/>
                <w:sz w:val="17"/>
                <w:szCs w:val="20"/>
                <w:lang w:eastAsia="de-CH"/>
              </w:rPr>
              <w:t>tung sind.</w:t>
            </w:r>
          </w:p>
          <w:p w:rsidR="0033294A" w:rsidRPr="00AC6E31" w:rsidRDefault="0033294A" w:rsidP="00237CD0">
            <w:pPr>
              <w:spacing w:line="240" w:lineRule="auto"/>
              <w:rPr>
                <w:spacing w:val="0"/>
                <w:sz w:val="18"/>
                <w:szCs w:val="18"/>
              </w:rPr>
            </w:pPr>
          </w:p>
        </w:tc>
        <w:tc>
          <w:tcPr>
            <w:tcW w:w="3333" w:type="pct"/>
            <w:shd w:val="clear" w:color="auto" w:fill="auto"/>
            <w:vAlign w:val="center"/>
          </w:tcPr>
          <w:p w:rsidR="0033294A" w:rsidRPr="00C4437D" w:rsidRDefault="0033294A" w:rsidP="00237CD0">
            <w:pPr>
              <w:spacing w:line="240" w:lineRule="auto"/>
              <w:rPr>
                <w:spacing w:val="0"/>
                <w:sz w:val="18"/>
                <w:szCs w:val="18"/>
              </w:rPr>
            </w:pPr>
          </w:p>
        </w:tc>
      </w:tr>
      <w:tr w:rsidR="0033294A" w:rsidRPr="00932E17" w:rsidTr="0033294A">
        <w:tc>
          <w:tcPr>
            <w:tcW w:w="1667" w:type="pct"/>
            <w:shd w:val="clear" w:color="auto" w:fill="auto"/>
            <w:vAlign w:val="center"/>
          </w:tcPr>
          <w:p w:rsidR="0033294A" w:rsidRPr="00CD669B" w:rsidRDefault="0033294A" w:rsidP="00852EF0">
            <w:pPr>
              <w:spacing w:line="240" w:lineRule="auto"/>
              <w:rPr>
                <w:b/>
                <w:spacing w:val="0"/>
                <w:sz w:val="18"/>
                <w:szCs w:val="18"/>
              </w:rPr>
            </w:pPr>
            <w:r w:rsidRPr="00CD669B">
              <w:rPr>
                <w:i/>
                <w:spacing w:val="0"/>
                <w:sz w:val="18"/>
                <w:szCs w:val="18"/>
              </w:rPr>
              <w:t xml:space="preserve">C. </w:t>
            </w:r>
            <w:r w:rsidRPr="00CD669B">
              <w:rPr>
                <w:i/>
                <w:spacing w:val="0"/>
                <w:sz w:val="18"/>
                <w:szCs w:val="18"/>
              </w:rPr>
              <w:tab/>
              <w:t>Sonderrechnungen</w:t>
            </w:r>
          </w:p>
        </w:tc>
        <w:tc>
          <w:tcPr>
            <w:tcW w:w="3333" w:type="pct"/>
            <w:shd w:val="clear" w:color="auto" w:fill="auto"/>
            <w:vAlign w:val="center"/>
          </w:tcPr>
          <w:p w:rsidR="0033294A" w:rsidRPr="00C4437D" w:rsidRDefault="0033294A" w:rsidP="00237CD0">
            <w:pPr>
              <w:spacing w:line="240" w:lineRule="auto"/>
              <w:rPr>
                <w:spacing w:val="0"/>
                <w:sz w:val="18"/>
                <w:szCs w:val="18"/>
              </w:rPr>
            </w:pPr>
          </w:p>
        </w:tc>
      </w:tr>
      <w:tr w:rsidR="0033294A" w:rsidRPr="00932E17" w:rsidTr="0033294A">
        <w:tc>
          <w:tcPr>
            <w:tcW w:w="1667" w:type="pct"/>
            <w:shd w:val="clear" w:color="auto" w:fill="auto"/>
            <w:vAlign w:val="center"/>
          </w:tcPr>
          <w:p w:rsidR="0033294A" w:rsidRDefault="0033294A" w:rsidP="00852EF0">
            <w:pPr>
              <w:pStyle w:val="ParagraphRandtitel"/>
              <w:rPr>
                <w:b w:val="0"/>
              </w:rPr>
            </w:pPr>
            <w:r w:rsidRPr="00852EF0">
              <w:t>§ 42</w:t>
            </w:r>
            <w:r w:rsidRPr="00852EF0">
              <w:tab/>
            </w:r>
            <w:r w:rsidRPr="00852EF0">
              <w:rPr>
                <w:b w:val="0"/>
              </w:rPr>
              <w:t>1. Spezialfinanzierungen</w:t>
            </w:r>
          </w:p>
          <w:p w:rsidR="0033294A" w:rsidRDefault="0033294A" w:rsidP="00CD669B">
            <w:pPr>
              <w:spacing w:line="240" w:lineRule="auto"/>
              <w:rPr>
                <w:spacing w:val="0"/>
                <w:sz w:val="18"/>
                <w:szCs w:val="18"/>
                <w:vertAlign w:val="superscript"/>
              </w:rPr>
            </w:pPr>
          </w:p>
          <w:p w:rsidR="0033294A" w:rsidRDefault="0033294A" w:rsidP="00CD669B">
            <w:pPr>
              <w:spacing w:line="240" w:lineRule="auto"/>
              <w:rPr>
                <w:spacing w:val="0"/>
                <w:sz w:val="17"/>
                <w:szCs w:val="20"/>
                <w:lang w:eastAsia="de-CH"/>
              </w:rPr>
            </w:pPr>
            <w:r w:rsidRPr="00CD669B">
              <w:rPr>
                <w:spacing w:val="0"/>
                <w:sz w:val="18"/>
                <w:szCs w:val="18"/>
                <w:vertAlign w:val="superscript"/>
              </w:rPr>
              <w:t>1</w:t>
            </w:r>
            <w:r w:rsidRPr="00CD669B">
              <w:rPr>
                <w:spacing w:val="0"/>
                <w:sz w:val="18"/>
                <w:szCs w:val="18"/>
              </w:rPr>
              <w:t xml:space="preserve"> </w:t>
            </w:r>
            <w:r w:rsidRPr="00852EF0">
              <w:rPr>
                <w:spacing w:val="0"/>
                <w:sz w:val="17"/>
                <w:szCs w:val="20"/>
                <w:lang w:eastAsia="de-CH"/>
              </w:rPr>
              <w:t xml:space="preserve">Spezialfinanzierungen sind durch Erlasse zweckgebundene Mittel zur Erfüllung einer öffentlichen Aufgabe. </w:t>
            </w:r>
          </w:p>
          <w:p w:rsidR="0033294A" w:rsidRPr="00852EF0" w:rsidRDefault="0033294A" w:rsidP="00CD669B">
            <w:pPr>
              <w:spacing w:line="240" w:lineRule="auto"/>
              <w:rPr>
                <w:spacing w:val="0"/>
                <w:sz w:val="17"/>
                <w:szCs w:val="20"/>
                <w:lang w:eastAsia="de-CH"/>
              </w:rPr>
            </w:pPr>
          </w:p>
          <w:p w:rsidR="0033294A" w:rsidRPr="00CD669B" w:rsidRDefault="0033294A" w:rsidP="00CD669B">
            <w:pPr>
              <w:spacing w:line="240" w:lineRule="auto"/>
              <w:rPr>
                <w:spacing w:val="0"/>
                <w:sz w:val="18"/>
                <w:szCs w:val="18"/>
              </w:rPr>
            </w:pPr>
            <w:r w:rsidRPr="00CD669B">
              <w:rPr>
                <w:spacing w:val="0"/>
                <w:sz w:val="18"/>
                <w:szCs w:val="18"/>
                <w:vertAlign w:val="superscript"/>
              </w:rPr>
              <w:t>2</w:t>
            </w:r>
            <w:r w:rsidRPr="00CD669B">
              <w:rPr>
                <w:spacing w:val="0"/>
                <w:sz w:val="18"/>
                <w:szCs w:val="18"/>
              </w:rPr>
              <w:t xml:space="preserve"> </w:t>
            </w:r>
            <w:r w:rsidRPr="00852EF0">
              <w:rPr>
                <w:spacing w:val="0"/>
                <w:sz w:val="17"/>
                <w:szCs w:val="20"/>
                <w:lang w:eastAsia="de-CH"/>
              </w:rPr>
              <w:t>Die Errichtung einer Spezialfinanzierung bedarf einer geset</w:t>
            </w:r>
            <w:r w:rsidRPr="00852EF0">
              <w:rPr>
                <w:spacing w:val="0"/>
                <w:sz w:val="17"/>
                <w:szCs w:val="20"/>
                <w:lang w:eastAsia="de-CH"/>
              </w:rPr>
              <w:t>z</w:t>
            </w:r>
            <w:r w:rsidRPr="00852EF0">
              <w:rPr>
                <w:spacing w:val="0"/>
                <w:sz w:val="17"/>
                <w:szCs w:val="20"/>
                <w:lang w:eastAsia="de-CH"/>
              </w:rPr>
              <w:t xml:space="preserve">lichen Grundlage. </w:t>
            </w:r>
          </w:p>
          <w:p w:rsidR="0033294A" w:rsidRPr="00B61DCD" w:rsidRDefault="0033294A" w:rsidP="00B61DCD">
            <w:pPr>
              <w:pStyle w:val="Listenabsatz"/>
              <w:spacing w:line="240" w:lineRule="auto"/>
              <w:ind w:left="360"/>
              <w:rPr>
                <w:spacing w:val="0"/>
                <w:sz w:val="18"/>
                <w:szCs w:val="18"/>
              </w:rPr>
            </w:pPr>
          </w:p>
        </w:tc>
        <w:tc>
          <w:tcPr>
            <w:tcW w:w="3333" w:type="pct"/>
            <w:shd w:val="clear" w:color="auto" w:fill="auto"/>
            <w:vAlign w:val="center"/>
          </w:tcPr>
          <w:p w:rsidR="0033294A" w:rsidRPr="00C4437D" w:rsidRDefault="0033294A" w:rsidP="00237CD0">
            <w:pPr>
              <w:spacing w:line="240" w:lineRule="auto"/>
              <w:rPr>
                <w:spacing w:val="0"/>
                <w:sz w:val="18"/>
                <w:szCs w:val="18"/>
              </w:rPr>
            </w:pPr>
          </w:p>
        </w:tc>
      </w:tr>
      <w:tr w:rsidR="0033294A" w:rsidRPr="00932E17" w:rsidTr="0033294A">
        <w:tc>
          <w:tcPr>
            <w:tcW w:w="1667" w:type="pct"/>
            <w:shd w:val="clear" w:color="auto" w:fill="auto"/>
            <w:vAlign w:val="center"/>
          </w:tcPr>
          <w:p w:rsidR="0033294A" w:rsidRDefault="0033294A" w:rsidP="00852EF0">
            <w:pPr>
              <w:pStyle w:val="ParagraphRandtitel"/>
              <w:rPr>
                <w:b w:val="0"/>
              </w:rPr>
            </w:pPr>
            <w:r w:rsidRPr="00852EF0">
              <w:lastRenderedPageBreak/>
              <w:t>§ 43</w:t>
            </w:r>
            <w:r w:rsidRPr="00852EF0">
              <w:tab/>
            </w:r>
            <w:r w:rsidRPr="00852EF0">
              <w:rPr>
                <w:b w:val="0"/>
              </w:rPr>
              <w:t>2. Spezialfonds</w:t>
            </w:r>
          </w:p>
          <w:p w:rsidR="0033294A" w:rsidRDefault="0033294A" w:rsidP="00CD669B">
            <w:pPr>
              <w:spacing w:line="240" w:lineRule="auto"/>
              <w:rPr>
                <w:spacing w:val="0"/>
                <w:sz w:val="18"/>
                <w:szCs w:val="18"/>
                <w:vertAlign w:val="superscript"/>
              </w:rPr>
            </w:pPr>
          </w:p>
          <w:p w:rsidR="0033294A" w:rsidRDefault="0033294A" w:rsidP="00CD669B">
            <w:pPr>
              <w:spacing w:line="240" w:lineRule="auto"/>
              <w:rPr>
                <w:spacing w:val="0"/>
                <w:sz w:val="17"/>
                <w:szCs w:val="20"/>
                <w:lang w:eastAsia="de-CH"/>
              </w:rPr>
            </w:pPr>
            <w:r w:rsidRPr="00CD669B">
              <w:rPr>
                <w:spacing w:val="0"/>
                <w:sz w:val="18"/>
                <w:szCs w:val="18"/>
                <w:vertAlign w:val="superscript"/>
              </w:rPr>
              <w:t>1</w:t>
            </w:r>
            <w:r w:rsidRPr="00CD669B">
              <w:rPr>
                <w:spacing w:val="0"/>
                <w:sz w:val="18"/>
                <w:szCs w:val="18"/>
              </w:rPr>
              <w:t xml:space="preserve"> </w:t>
            </w:r>
            <w:r w:rsidRPr="00852EF0">
              <w:rPr>
                <w:spacing w:val="0"/>
                <w:sz w:val="17"/>
                <w:szCs w:val="20"/>
                <w:lang w:eastAsia="de-CH"/>
              </w:rPr>
              <w:t>Spezialfonds sind Vermögenswerte, die dem Kanton von Dri</w:t>
            </w:r>
            <w:r w:rsidRPr="00852EF0">
              <w:rPr>
                <w:spacing w:val="0"/>
                <w:sz w:val="17"/>
                <w:szCs w:val="20"/>
                <w:lang w:eastAsia="de-CH"/>
              </w:rPr>
              <w:t>t</w:t>
            </w:r>
            <w:r w:rsidRPr="00852EF0">
              <w:rPr>
                <w:spacing w:val="0"/>
                <w:sz w:val="17"/>
                <w:szCs w:val="20"/>
                <w:lang w:eastAsia="de-CH"/>
              </w:rPr>
              <w:t>ten mit bestimmten Auflagen oder als Legate und Stiftungen zugewendet werden.</w:t>
            </w:r>
          </w:p>
          <w:p w:rsidR="0033294A" w:rsidRDefault="0033294A" w:rsidP="00CD669B">
            <w:pPr>
              <w:spacing w:line="240" w:lineRule="auto"/>
              <w:rPr>
                <w:spacing w:val="0"/>
                <w:sz w:val="18"/>
                <w:szCs w:val="18"/>
              </w:rPr>
            </w:pPr>
          </w:p>
          <w:p w:rsidR="0033294A" w:rsidRDefault="0033294A" w:rsidP="00CD669B">
            <w:pPr>
              <w:spacing w:line="240" w:lineRule="auto"/>
              <w:rPr>
                <w:spacing w:val="0"/>
                <w:sz w:val="17"/>
                <w:szCs w:val="20"/>
                <w:lang w:eastAsia="de-CH"/>
              </w:rPr>
            </w:pPr>
            <w:r w:rsidRPr="00CD669B">
              <w:rPr>
                <w:spacing w:val="0"/>
                <w:sz w:val="18"/>
                <w:szCs w:val="18"/>
                <w:vertAlign w:val="superscript"/>
              </w:rPr>
              <w:t>2</w:t>
            </w:r>
            <w:r w:rsidRPr="00CD669B">
              <w:rPr>
                <w:spacing w:val="0"/>
                <w:sz w:val="18"/>
                <w:szCs w:val="18"/>
              </w:rPr>
              <w:t xml:space="preserve"> </w:t>
            </w:r>
            <w:r w:rsidRPr="00852EF0">
              <w:rPr>
                <w:spacing w:val="0"/>
                <w:sz w:val="17"/>
                <w:szCs w:val="20"/>
                <w:lang w:eastAsia="de-CH"/>
              </w:rPr>
              <w:t>Die Ausgaben und Einnahmen erfolgen ausserhalb der E</w:t>
            </w:r>
            <w:r w:rsidRPr="00852EF0">
              <w:rPr>
                <w:spacing w:val="0"/>
                <w:sz w:val="17"/>
                <w:szCs w:val="20"/>
                <w:lang w:eastAsia="de-CH"/>
              </w:rPr>
              <w:t>r</w:t>
            </w:r>
            <w:r w:rsidRPr="00852EF0">
              <w:rPr>
                <w:spacing w:val="0"/>
                <w:sz w:val="17"/>
                <w:szCs w:val="20"/>
                <w:lang w:eastAsia="de-CH"/>
              </w:rPr>
              <w:t xml:space="preserve">folgsrechnung und der Investitionsrechnung. </w:t>
            </w:r>
          </w:p>
          <w:p w:rsidR="0033294A" w:rsidRPr="00CD669B" w:rsidRDefault="0033294A" w:rsidP="00CD669B">
            <w:pPr>
              <w:spacing w:line="240" w:lineRule="auto"/>
              <w:rPr>
                <w:spacing w:val="0"/>
                <w:sz w:val="18"/>
                <w:szCs w:val="18"/>
              </w:rPr>
            </w:pPr>
          </w:p>
          <w:p w:rsidR="0033294A" w:rsidRPr="00CD669B" w:rsidRDefault="0033294A" w:rsidP="00CD669B">
            <w:pPr>
              <w:spacing w:line="240" w:lineRule="auto"/>
              <w:rPr>
                <w:spacing w:val="0"/>
                <w:sz w:val="18"/>
                <w:szCs w:val="18"/>
              </w:rPr>
            </w:pPr>
            <w:r w:rsidRPr="00CD669B">
              <w:rPr>
                <w:spacing w:val="0"/>
                <w:sz w:val="18"/>
                <w:szCs w:val="18"/>
                <w:vertAlign w:val="superscript"/>
              </w:rPr>
              <w:t>3</w:t>
            </w:r>
            <w:r w:rsidRPr="00CD669B">
              <w:rPr>
                <w:spacing w:val="0"/>
                <w:sz w:val="18"/>
                <w:szCs w:val="18"/>
              </w:rPr>
              <w:t xml:space="preserve"> </w:t>
            </w:r>
            <w:r w:rsidRPr="00852EF0">
              <w:rPr>
                <w:spacing w:val="0"/>
                <w:sz w:val="17"/>
                <w:szCs w:val="20"/>
                <w:lang w:eastAsia="de-CH"/>
              </w:rPr>
              <w:t>Der Regierungsrat ordnet die Verwaltung der Spezialfonds im Rahmen der Auflagen.</w:t>
            </w:r>
          </w:p>
          <w:p w:rsidR="0033294A" w:rsidRPr="00AC6E31" w:rsidRDefault="0033294A" w:rsidP="00237CD0">
            <w:pPr>
              <w:spacing w:line="240" w:lineRule="auto"/>
              <w:rPr>
                <w:spacing w:val="0"/>
                <w:sz w:val="18"/>
                <w:szCs w:val="18"/>
              </w:rPr>
            </w:pPr>
          </w:p>
        </w:tc>
        <w:tc>
          <w:tcPr>
            <w:tcW w:w="3333" w:type="pct"/>
            <w:shd w:val="clear" w:color="auto" w:fill="auto"/>
            <w:vAlign w:val="center"/>
          </w:tcPr>
          <w:p w:rsidR="0033294A" w:rsidRPr="00C4437D" w:rsidRDefault="0033294A" w:rsidP="00237CD0">
            <w:pPr>
              <w:spacing w:line="240" w:lineRule="auto"/>
              <w:rPr>
                <w:spacing w:val="0"/>
                <w:sz w:val="18"/>
                <w:szCs w:val="18"/>
              </w:rPr>
            </w:pPr>
          </w:p>
        </w:tc>
      </w:tr>
      <w:tr w:rsidR="0033294A" w:rsidRPr="00932E17" w:rsidTr="0033294A">
        <w:tc>
          <w:tcPr>
            <w:tcW w:w="1667" w:type="pct"/>
            <w:shd w:val="clear" w:color="auto" w:fill="auto"/>
            <w:vAlign w:val="center"/>
          </w:tcPr>
          <w:p w:rsidR="0033294A" w:rsidRPr="00CD669B" w:rsidRDefault="0033294A" w:rsidP="00852EF0">
            <w:pPr>
              <w:spacing w:line="240" w:lineRule="auto"/>
              <w:rPr>
                <w:b/>
                <w:spacing w:val="0"/>
                <w:sz w:val="18"/>
                <w:szCs w:val="18"/>
              </w:rPr>
            </w:pPr>
            <w:r w:rsidRPr="00CD669B">
              <w:rPr>
                <w:i/>
                <w:spacing w:val="0"/>
                <w:sz w:val="18"/>
                <w:szCs w:val="18"/>
              </w:rPr>
              <w:t>D.</w:t>
            </w:r>
            <w:r w:rsidRPr="00CD669B">
              <w:rPr>
                <w:i/>
                <w:spacing w:val="0"/>
                <w:sz w:val="18"/>
                <w:szCs w:val="18"/>
              </w:rPr>
              <w:tab/>
              <w:t>Bilanzierung und Bewertung</w:t>
            </w:r>
          </w:p>
        </w:tc>
        <w:tc>
          <w:tcPr>
            <w:tcW w:w="3333" w:type="pct"/>
            <w:shd w:val="clear" w:color="auto" w:fill="auto"/>
            <w:vAlign w:val="center"/>
          </w:tcPr>
          <w:p w:rsidR="0033294A" w:rsidRPr="00C4437D" w:rsidRDefault="0033294A" w:rsidP="00237CD0">
            <w:pPr>
              <w:spacing w:line="240" w:lineRule="auto"/>
              <w:rPr>
                <w:spacing w:val="0"/>
                <w:sz w:val="18"/>
                <w:szCs w:val="18"/>
              </w:rPr>
            </w:pPr>
          </w:p>
        </w:tc>
      </w:tr>
      <w:tr w:rsidR="0033294A" w:rsidRPr="00932E17" w:rsidTr="0033294A">
        <w:tc>
          <w:tcPr>
            <w:tcW w:w="1667" w:type="pct"/>
            <w:shd w:val="clear" w:color="auto" w:fill="auto"/>
            <w:vAlign w:val="center"/>
          </w:tcPr>
          <w:p w:rsidR="0033294A" w:rsidRDefault="0033294A" w:rsidP="00852EF0">
            <w:pPr>
              <w:pStyle w:val="ParagraphRandtitel"/>
            </w:pPr>
            <w:r w:rsidRPr="00852EF0">
              <w:t>§ 44</w:t>
            </w:r>
            <w:r w:rsidRPr="00852EF0">
              <w:tab/>
            </w:r>
            <w:r w:rsidRPr="00852EF0">
              <w:rPr>
                <w:b w:val="0"/>
              </w:rPr>
              <w:t>1. Bilanzierungsgrundsätze</w:t>
            </w:r>
          </w:p>
          <w:p w:rsidR="0033294A" w:rsidRDefault="0033294A" w:rsidP="00CD669B">
            <w:pPr>
              <w:spacing w:line="240" w:lineRule="auto"/>
              <w:rPr>
                <w:spacing w:val="0"/>
                <w:sz w:val="18"/>
                <w:szCs w:val="18"/>
                <w:vertAlign w:val="superscript"/>
              </w:rPr>
            </w:pPr>
          </w:p>
          <w:p w:rsidR="0033294A" w:rsidRPr="00852EF0" w:rsidRDefault="0033294A" w:rsidP="00CD669B">
            <w:pPr>
              <w:spacing w:line="240" w:lineRule="auto"/>
              <w:rPr>
                <w:spacing w:val="0"/>
                <w:sz w:val="17"/>
                <w:szCs w:val="20"/>
                <w:lang w:eastAsia="de-CH"/>
              </w:rPr>
            </w:pPr>
            <w:r w:rsidRPr="00CD669B">
              <w:rPr>
                <w:spacing w:val="0"/>
                <w:sz w:val="18"/>
                <w:szCs w:val="18"/>
                <w:vertAlign w:val="superscript"/>
              </w:rPr>
              <w:t>1</w:t>
            </w:r>
            <w:r w:rsidRPr="00CD669B">
              <w:rPr>
                <w:spacing w:val="0"/>
                <w:sz w:val="18"/>
                <w:szCs w:val="18"/>
              </w:rPr>
              <w:t xml:space="preserve"> </w:t>
            </w:r>
            <w:r w:rsidRPr="00852EF0">
              <w:rPr>
                <w:spacing w:val="0"/>
                <w:sz w:val="17"/>
                <w:szCs w:val="20"/>
                <w:lang w:eastAsia="de-CH"/>
              </w:rPr>
              <w:t>Vermögensteile werden aktiviert, wenn</w:t>
            </w:r>
          </w:p>
          <w:p w:rsidR="0033294A" w:rsidRPr="00852EF0" w:rsidRDefault="0033294A" w:rsidP="009F2CB3">
            <w:pPr>
              <w:pStyle w:val="Listenabsatz"/>
              <w:numPr>
                <w:ilvl w:val="0"/>
                <w:numId w:val="18"/>
              </w:numPr>
              <w:spacing w:line="240" w:lineRule="auto"/>
              <w:rPr>
                <w:spacing w:val="0"/>
                <w:sz w:val="17"/>
                <w:szCs w:val="20"/>
                <w:lang w:eastAsia="de-CH"/>
              </w:rPr>
            </w:pPr>
            <w:r w:rsidRPr="00852EF0">
              <w:rPr>
                <w:spacing w:val="0"/>
                <w:sz w:val="17"/>
                <w:szCs w:val="20"/>
                <w:lang w:eastAsia="de-CH"/>
              </w:rPr>
              <w:t>sie einen künftigen wirtschaftlichen Nutzen hervorbringen oder ihre Nutzung zur Erfüllung öffentlicher Aufgaben vo</w:t>
            </w:r>
            <w:r w:rsidRPr="00852EF0">
              <w:rPr>
                <w:spacing w:val="0"/>
                <w:sz w:val="17"/>
                <w:szCs w:val="20"/>
                <w:lang w:eastAsia="de-CH"/>
              </w:rPr>
              <w:t>r</w:t>
            </w:r>
            <w:r w:rsidRPr="00852EF0">
              <w:rPr>
                <w:spacing w:val="0"/>
                <w:sz w:val="17"/>
                <w:szCs w:val="20"/>
                <w:lang w:eastAsia="de-CH"/>
              </w:rPr>
              <w:t>gesehen ist und</w:t>
            </w:r>
          </w:p>
          <w:p w:rsidR="0033294A" w:rsidRPr="00852EF0" w:rsidRDefault="0033294A" w:rsidP="009F2CB3">
            <w:pPr>
              <w:pStyle w:val="Listenabsatz"/>
              <w:numPr>
                <w:ilvl w:val="0"/>
                <w:numId w:val="18"/>
              </w:numPr>
              <w:spacing w:line="240" w:lineRule="auto"/>
              <w:rPr>
                <w:spacing w:val="0"/>
                <w:sz w:val="17"/>
                <w:szCs w:val="20"/>
                <w:lang w:eastAsia="de-CH"/>
              </w:rPr>
            </w:pPr>
            <w:r w:rsidRPr="00852EF0">
              <w:rPr>
                <w:spacing w:val="0"/>
                <w:sz w:val="17"/>
                <w:szCs w:val="20"/>
                <w:lang w:eastAsia="de-CH"/>
              </w:rPr>
              <w:t>ihr Wert zuverlässig ermittelt werden kann.</w:t>
            </w:r>
          </w:p>
          <w:p w:rsidR="0033294A" w:rsidRPr="00CD669B" w:rsidRDefault="0033294A" w:rsidP="00CD669B">
            <w:pPr>
              <w:spacing w:line="240" w:lineRule="auto"/>
              <w:rPr>
                <w:spacing w:val="0"/>
                <w:sz w:val="18"/>
                <w:szCs w:val="18"/>
              </w:rPr>
            </w:pPr>
          </w:p>
          <w:p w:rsidR="0033294A" w:rsidRDefault="0033294A" w:rsidP="00CD669B">
            <w:pPr>
              <w:spacing w:line="240" w:lineRule="auto"/>
              <w:rPr>
                <w:spacing w:val="0"/>
                <w:sz w:val="17"/>
                <w:szCs w:val="20"/>
                <w:lang w:eastAsia="de-CH"/>
              </w:rPr>
            </w:pPr>
            <w:r w:rsidRPr="00CD669B">
              <w:rPr>
                <w:spacing w:val="0"/>
                <w:sz w:val="18"/>
                <w:szCs w:val="18"/>
                <w:vertAlign w:val="superscript"/>
              </w:rPr>
              <w:t>2</w:t>
            </w:r>
            <w:r w:rsidRPr="00CD669B">
              <w:rPr>
                <w:spacing w:val="0"/>
                <w:sz w:val="18"/>
                <w:szCs w:val="18"/>
              </w:rPr>
              <w:t xml:space="preserve"> </w:t>
            </w:r>
            <w:r w:rsidRPr="00852EF0">
              <w:rPr>
                <w:spacing w:val="0"/>
                <w:sz w:val="17"/>
                <w:szCs w:val="20"/>
                <w:lang w:eastAsia="de-CH"/>
              </w:rPr>
              <w:t>Verpflichtungen werden passiviert, wenn ihr Ursprung in e</w:t>
            </w:r>
            <w:r w:rsidRPr="00852EF0">
              <w:rPr>
                <w:spacing w:val="0"/>
                <w:sz w:val="17"/>
                <w:szCs w:val="20"/>
                <w:lang w:eastAsia="de-CH"/>
              </w:rPr>
              <w:t>i</w:t>
            </w:r>
            <w:r w:rsidRPr="00852EF0">
              <w:rPr>
                <w:spacing w:val="0"/>
                <w:sz w:val="17"/>
                <w:szCs w:val="20"/>
                <w:lang w:eastAsia="de-CH"/>
              </w:rPr>
              <w:t xml:space="preserve">nem Ereignis der Vergangenheit liegt, ein Mittelabfluss zu ihrer Erfüllung sicher oder wahrscheinlich ist und </w:t>
            </w:r>
            <w:r>
              <w:rPr>
                <w:spacing w:val="0"/>
                <w:sz w:val="17"/>
                <w:szCs w:val="20"/>
                <w:lang w:eastAsia="de-CH"/>
              </w:rPr>
              <w:t>deren</w:t>
            </w:r>
            <w:r w:rsidRPr="00852EF0">
              <w:rPr>
                <w:spacing w:val="0"/>
                <w:sz w:val="17"/>
                <w:szCs w:val="20"/>
                <w:lang w:eastAsia="de-CH"/>
              </w:rPr>
              <w:t xml:space="preserve"> Höhe zuve</w:t>
            </w:r>
            <w:r w:rsidRPr="00852EF0">
              <w:rPr>
                <w:spacing w:val="0"/>
                <w:sz w:val="17"/>
                <w:szCs w:val="20"/>
                <w:lang w:eastAsia="de-CH"/>
              </w:rPr>
              <w:t>r</w:t>
            </w:r>
            <w:r w:rsidRPr="00852EF0">
              <w:rPr>
                <w:spacing w:val="0"/>
                <w:sz w:val="17"/>
                <w:szCs w:val="20"/>
                <w:lang w:eastAsia="de-CH"/>
              </w:rPr>
              <w:t xml:space="preserve">lässig ermittelt werden kann. </w:t>
            </w:r>
          </w:p>
          <w:p w:rsidR="0033294A" w:rsidRPr="00CD669B" w:rsidRDefault="0033294A" w:rsidP="00CD669B">
            <w:pPr>
              <w:spacing w:line="240" w:lineRule="auto"/>
              <w:rPr>
                <w:spacing w:val="0"/>
                <w:sz w:val="18"/>
                <w:szCs w:val="18"/>
              </w:rPr>
            </w:pPr>
          </w:p>
          <w:p w:rsidR="0033294A" w:rsidRPr="00CD669B" w:rsidRDefault="0033294A" w:rsidP="00CD669B">
            <w:pPr>
              <w:spacing w:line="240" w:lineRule="auto"/>
              <w:rPr>
                <w:spacing w:val="0"/>
                <w:sz w:val="18"/>
                <w:szCs w:val="18"/>
              </w:rPr>
            </w:pPr>
            <w:r w:rsidRPr="00CD669B">
              <w:rPr>
                <w:spacing w:val="0"/>
                <w:sz w:val="18"/>
                <w:szCs w:val="18"/>
                <w:vertAlign w:val="superscript"/>
              </w:rPr>
              <w:t>3</w:t>
            </w:r>
            <w:r w:rsidRPr="00CD669B">
              <w:rPr>
                <w:spacing w:val="0"/>
                <w:sz w:val="18"/>
                <w:szCs w:val="18"/>
              </w:rPr>
              <w:t xml:space="preserve"> </w:t>
            </w:r>
            <w:r w:rsidRPr="00852EF0">
              <w:rPr>
                <w:spacing w:val="0"/>
                <w:sz w:val="17"/>
                <w:szCs w:val="20"/>
                <w:lang w:eastAsia="de-CH"/>
              </w:rPr>
              <w:t>Rückstellungen werden gebildet für bestehende Verpflichtu</w:t>
            </w:r>
            <w:r w:rsidRPr="00852EF0">
              <w:rPr>
                <w:spacing w:val="0"/>
                <w:sz w:val="17"/>
                <w:szCs w:val="20"/>
                <w:lang w:eastAsia="de-CH"/>
              </w:rPr>
              <w:t>n</w:t>
            </w:r>
            <w:r w:rsidRPr="00852EF0">
              <w:rPr>
                <w:spacing w:val="0"/>
                <w:sz w:val="17"/>
                <w:szCs w:val="20"/>
                <w:lang w:eastAsia="de-CH"/>
              </w:rPr>
              <w:t>gen, bei denen der Zeitpunkt der Erfüllung oder die Höhe des künftigen Mittelabflusses mit Unsicherheiten behaftet sind.</w:t>
            </w:r>
          </w:p>
          <w:p w:rsidR="0033294A" w:rsidRPr="00AC6E31" w:rsidRDefault="0033294A" w:rsidP="00237CD0">
            <w:pPr>
              <w:spacing w:line="240" w:lineRule="auto"/>
              <w:rPr>
                <w:spacing w:val="0"/>
                <w:sz w:val="18"/>
                <w:szCs w:val="18"/>
              </w:rPr>
            </w:pPr>
          </w:p>
        </w:tc>
        <w:tc>
          <w:tcPr>
            <w:tcW w:w="3333" w:type="pct"/>
            <w:shd w:val="clear" w:color="auto" w:fill="auto"/>
            <w:vAlign w:val="center"/>
          </w:tcPr>
          <w:p w:rsidR="0033294A" w:rsidRPr="00C4437D" w:rsidRDefault="0033294A" w:rsidP="00237CD0">
            <w:pPr>
              <w:spacing w:line="240" w:lineRule="auto"/>
              <w:rPr>
                <w:spacing w:val="0"/>
                <w:sz w:val="18"/>
                <w:szCs w:val="18"/>
              </w:rPr>
            </w:pPr>
          </w:p>
        </w:tc>
      </w:tr>
      <w:tr w:rsidR="0033294A" w:rsidRPr="00932E17" w:rsidTr="0033294A">
        <w:tc>
          <w:tcPr>
            <w:tcW w:w="1667" w:type="pct"/>
            <w:shd w:val="clear" w:color="auto" w:fill="auto"/>
            <w:vAlign w:val="center"/>
          </w:tcPr>
          <w:p w:rsidR="0033294A" w:rsidRDefault="0033294A" w:rsidP="00852EF0">
            <w:pPr>
              <w:pStyle w:val="ParagraphRandtitel"/>
              <w:rPr>
                <w:b w:val="0"/>
              </w:rPr>
            </w:pPr>
            <w:r w:rsidRPr="00852EF0">
              <w:t>§ 45</w:t>
            </w:r>
            <w:r w:rsidRPr="00852EF0">
              <w:tab/>
            </w:r>
            <w:r w:rsidRPr="009F2CB3">
              <w:rPr>
                <w:b w:val="0"/>
              </w:rPr>
              <w:t>2. Bewertungsgrundsätze</w:t>
            </w:r>
          </w:p>
          <w:p w:rsidR="0033294A" w:rsidRDefault="0033294A" w:rsidP="00CD669B">
            <w:pPr>
              <w:spacing w:line="240" w:lineRule="auto"/>
              <w:rPr>
                <w:spacing w:val="0"/>
                <w:sz w:val="18"/>
                <w:szCs w:val="18"/>
                <w:vertAlign w:val="superscript"/>
              </w:rPr>
            </w:pPr>
          </w:p>
          <w:p w:rsidR="0033294A" w:rsidRDefault="0033294A" w:rsidP="00CD669B">
            <w:pPr>
              <w:spacing w:line="240" w:lineRule="auto"/>
              <w:rPr>
                <w:spacing w:val="0"/>
                <w:sz w:val="17"/>
                <w:szCs w:val="20"/>
                <w:lang w:eastAsia="de-CH"/>
              </w:rPr>
            </w:pPr>
            <w:r w:rsidRPr="00CD669B">
              <w:rPr>
                <w:spacing w:val="0"/>
                <w:sz w:val="18"/>
                <w:szCs w:val="18"/>
                <w:vertAlign w:val="superscript"/>
              </w:rPr>
              <w:t>1</w:t>
            </w:r>
            <w:r w:rsidRPr="00CD669B">
              <w:rPr>
                <w:spacing w:val="0"/>
                <w:sz w:val="18"/>
                <w:szCs w:val="18"/>
              </w:rPr>
              <w:t xml:space="preserve"> </w:t>
            </w:r>
            <w:r w:rsidRPr="009F2CB3">
              <w:rPr>
                <w:spacing w:val="0"/>
                <w:sz w:val="17"/>
                <w:szCs w:val="20"/>
                <w:lang w:eastAsia="de-CH"/>
              </w:rPr>
              <w:t>Das Finanzvermögen wird zum Verkehrswert bilanziert.</w:t>
            </w:r>
          </w:p>
          <w:p w:rsidR="0033294A" w:rsidRPr="00CD669B" w:rsidRDefault="0033294A" w:rsidP="00CD669B">
            <w:pPr>
              <w:spacing w:line="240" w:lineRule="auto"/>
              <w:rPr>
                <w:spacing w:val="0"/>
                <w:sz w:val="18"/>
                <w:szCs w:val="18"/>
              </w:rPr>
            </w:pPr>
          </w:p>
          <w:p w:rsidR="0033294A" w:rsidRDefault="0033294A" w:rsidP="00CD669B">
            <w:pPr>
              <w:spacing w:line="240" w:lineRule="auto"/>
              <w:rPr>
                <w:spacing w:val="0"/>
                <w:sz w:val="17"/>
                <w:szCs w:val="20"/>
                <w:lang w:eastAsia="de-CH"/>
              </w:rPr>
            </w:pPr>
            <w:r w:rsidRPr="00CD669B">
              <w:rPr>
                <w:spacing w:val="0"/>
                <w:sz w:val="18"/>
                <w:szCs w:val="18"/>
                <w:vertAlign w:val="superscript"/>
              </w:rPr>
              <w:t>2</w:t>
            </w:r>
            <w:r w:rsidRPr="00CD669B">
              <w:rPr>
                <w:spacing w:val="0"/>
                <w:sz w:val="18"/>
                <w:szCs w:val="18"/>
              </w:rPr>
              <w:t xml:space="preserve"> </w:t>
            </w:r>
            <w:r w:rsidRPr="009F2CB3">
              <w:rPr>
                <w:spacing w:val="0"/>
                <w:sz w:val="17"/>
                <w:szCs w:val="20"/>
                <w:lang w:eastAsia="de-CH"/>
              </w:rPr>
              <w:t>Das Verwaltungsvermögen wird unter Abzug der Abschreibu</w:t>
            </w:r>
            <w:r w:rsidRPr="009F2CB3">
              <w:rPr>
                <w:spacing w:val="0"/>
                <w:sz w:val="17"/>
                <w:szCs w:val="20"/>
                <w:lang w:eastAsia="de-CH"/>
              </w:rPr>
              <w:t>n</w:t>
            </w:r>
            <w:r w:rsidRPr="009F2CB3">
              <w:rPr>
                <w:spacing w:val="0"/>
                <w:sz w:val="17"/>
                <w:szCs w:val="20"/>
                <w:lang w:eastAsia="de-CH"/>
              </w:rPr>
              <w:t>gen zum Anschaffungswert bewertet.</w:t>
            </w:r>
          </w:p>
          <w:p w:rsidR="0033294A" w:rsidRPr="00CD669B" w:rsidRDefault="0033294A" w:rsidP="00CD669B">
            <w:pPr>
              <w:spacing w:line="240" w:lineRule="auto"/>
              <w:rPr>
                <w:spacing w:val="0"/>
                <w:sz w:val="18"/>
                <w:szCs w:val="18"/>
              </w:rPr>
            </w:pPr>
          </w:p>
          <w:p w:rsidR="0033294A" w:rsidRPr="00CD669B" w:rsidRDefault="0033294A" w:rsidP="00CD669B">
            <w:pPr>
              <w:spacing w:line="240" w:lineRule="auto"/>
              <w:rPr>
                <w:spacing w:val="0"/>
                <w:sz w:val="18"/>
                <w:szCs w:val="18"/>
              </w:rPr>
            </w:pPr>
            <w:r w:rsidRPr="00CD669B">
              <w:rPr>
                <w:spacing w:val="0"/>
                <w:sz w:val="18"/>
                <w:szCs w:val="18"/>
                <w:vertAlign w:val="superscript"/>
              </w:rPr>
              <w:lastRenderedPageBreak/>
              <w:t>3</w:t>
            </w:r>
            <w:r w:rsidRPr="00CD669B">
              <w:rPr>
                <w:spacing w:val="0"/>
                <w:sz w:val="18"/>
                <w:szCs w:val="18"/>
              </w:rPr>
              <w:t xml:space="preserve"> </w:t>
            </w:r>
            <w:r w:rsidRPr="009F2CB3">
              <w:rPr>
                <w:spacing w:val="0"/>
                <w:sz w:val="17"/>
                <w:szCs w:val="20"/>
                <w:lang w:eastAsia="de-CH"/>
              </w:rPr>
              <w:t>Die Passiven werden zum Nominalwert in die Bilanz eing</w:t>
            </w:r>
            <w:r w:rsidRPr="009F2CB3">
              <w:rPr>
                <w:spacing w:val="0"/>
                <w:sz w:val="17"/>
                <w:szCs w:val="20"/>
                <w:lang w:eastAsia="de-CH"/>
              </w:rPr>
              <w:t>e</w:t>
            </w:r>
            <w:r w:rsidRPr="009F2CB3">
              <w:rPr>
                <w:spacing w:val="0"/>
                <w:sz w:val="17"/>
                <w:szCs w:val="20"/>
                <w:lang w:eastAsia="de-CH"/>
              </w:rPr>
              <w:t>stellt.</w:t>
            </w:r>
          </w:p>
          <w:p w:rsidR="0033294A" w:rsidRPr="00AC6E31" w:rsidRDefault="0033294A" w:rsidP="00B61DCD">
            <w:pPr>
              <w:spacing w:line="240" w:lineRule="auto"/>
              <w:rPr>
                <w:spacing w:val="0"/>
                <w:sz w:val="18"/>
                <w:szCs w:val="18"/>
              </w:rPr>
            </w:pPr>
          </w:p>
        </w:tc>
        <w:tc>
          <w:tcPr>
            <w:tcW w:w="3333" w:type="pct"/>
            <w:shd w:val="clear" w:color="auto" w:fill="auto"/>
            <w:vAlign w:val="center"/>
          </w:tcPr>
          <w:p w:rsidR="0033294A" w:rsidRPr="00C4437D" w:rsidRDefault="0033294A" w:rsidP="00237CD0">
            <w:pPr>
              <w:spacing w:line="240" w:lineRule="auto"/>
              <w:rPr>
                <w:spacing w:val="0"/>
                <w:sz w:val="18"/>
                <w:szCs w:val="18"/>
              </w:rPr>
            </w:pPr>
          </w:p>
        </w:tc>
      </w:tr>
      <w:tr w:rsidR="0033294A" w:rsidRPr="00932E17" w:rsidTr="0033294A">
        <w:tc>
          <w:tcPr>
            <w:tcW w:w="1667" w:type="pct"/>
            <w:shd w:val="clear" w:color="auto" w:fill="auto"/>
            <w:vAlign w:val="center"/>
          </w:tcPr>
          <w:p w:rsidR="0033294A" w:rsidRDefault="0033294A" w:rsidP="009F2CB3">
            <w:pPr>
              <w:pStyle w:val="ParagraphRandtitel"/>
              <w:rPr>
                <w:b w:val="0"/>
              </w:rPr>
            </w:pPr>
            <w:r w:rsidRPr="009F2CB3">
              <w:lastRenderedPageBreak/>
              <w:t>§ 46</w:t>
            </w:r>
            <w:r w:rsidRPr="009F2CB3">
              <w:tab/>
            </w:r>
            <w:r w:rsidRPr="009F2CB3">
              <w:rPr>
                <w:b w:val="0"/>
              </w:rPr>
              <w:t>3. Abschreibungen und Wertminderungen</w:t>
            </w:r>
          </w:p>
          <w:p w:rsidR="0033294A" w:rsidRDefault="0033294A" w:rsidP="00CD669B">
            <w:pPr>
              <w:spacing w:line="240" w:lineRule="auto"/>
              <w:rPr>
                <w:spacing w:val="0"/>
                <w:sz w:val="18"/>
                <w:szCs w:val="18"/>
                <w:vertAlign w:val="superscript"/>
              </w:rPr>
            </w:pPr>
          </w:p>
          <w:p w:rsidR="0033294A" w:rsidRDefault="0033294A" w:rsidP="00CD669B">
            <w:pPr>
              <w:spacing w:line="240" w:lineRule="auto"/>
              <w:rPr>
                <w:spacing w:val="0"/>
                <w:sz w:val="17"/>
                <w:szCs w:val="20"/>
                <w:lang w:eastAsia="de-CH"/>
              </w:rPr>
            </w:pPr>
            <w:r w:rsidRPr="00CD669B">
              <w:rPr>
                <w:spacing w:val="0"/>
                <w:sz w:val="18"/>
                <w:szCs w:val="18"/>
                <w:vertAlign w:val="superscript"/>
              </w:rPr>
              <w:t>1</w:t>
            </w:r>
            <w:r w:rsidRPr="00CD669B">
              <w:rPr>
                <w:spacing w:val="0"/>
                <w:sz w:val="18"/>
                <w:szCs w:val="18"/>
              </w:rPr>
              <w:t xml:space="preserve"> </w:t>
            </w:r>
            <w:r w:rsidRPr="009F2CB3">
              <w:rPr>
                <w:spacing w:val="0"/>
                <w:sz w:val="17"/>
                <w:szCs w:val="20"/>
                <w:lang w:eastAsia="de-CH"/>
              </w:rPr>
              <w:t>Anlagen des Verwaltungsvermögens, die durch Nutzung e</w:t>
            </w:r>
            <w:r w:rsidRPr="009F2CB3">
              <w:rPr>
                <w:spacing w:val="0"/>
                <w:sz w:val="17"/>
                <w:szCs w:val="20"/>
                <w:lang w:eastAsia="de-CH"/>
              </w:rPr>
              <w:t>i</w:t>
            </w:r>
            <w:r w:rsidRPr="009F2CB3">
              <w:rPr>
                <w:spacing w:val="0"/>
                <w:sz w:val="17"/>
                <w:szCs w:val="20"/>
                <w:lang w:eastAsia="de-CH"/>
              </w:rPr>
              <w:t>nem Wertverzehr unterliegen, werden nach der angenommenen Nutzungsdauer linear abgeschrieben.</w:t>
            </w:r>
          </w:p>
          <w:p w:rsidR="0033294A" w:rsidRPr="00CD669B" w:rsidRDefault="0033294A" w:rsidP="00CD669B">
            <w:pPr>
              <w:spacing w:line="240" w:lineRule="auto"/>
              <w:rPr>
                <w:spacing w:val="0"/>
                <w:sz w:val="18"/>
                <w:szCs w:val="18"/>
              </w:rPr>
            </w:pPr>
          </w:p>
          <w:p w:rsidR="0033294A" w:rsidRDefault="0033294A" w:rsidP="00CD669B">
            <w:pPr>
              <w:spacing w:line="240" w:lineRule="auto"/>
              <w:rPr>
                <w:spacing w:val="0"/>
                <w:sz w:val="17"/>
                <w:szCs w:val="20"/>
                <w:lang w:eastAsia="de-CH"/>
              </w:rPr>
            </w:pPr>
            <w:r w:rsidRPr="00CD669B">
              <w:rPr>
                <w:spacing w:val="0"/>
                <w:sz w:val="18"/>
                <w:szCs w:val="18"/>
                <w:vertAlign w:val="superscript"/>
              </w:rPr>
              <w:t>2</w:t>
            </w:r>
            <w:r w:rsidRPr="00CD669B">
              <w:rPr>
                <w:spacing w:val="0"/>
                <w:sz w:val="18"/>
                <w:szCs w:val="18"/>
              </w:rPr>
              <w:t xml:space="preserve"> </w:t>
            </w:r>
            <w:r w:rsidRPr="009F2CB3">
              <w:rPr>
                <w:spacing w:val="0"/>
                <w:sz w:val="17"/>
                <w:szCs w:val="20"/>
                <w:lang w:eastAsia="de-CH"/>
              </w:rPr>
              <w:t>Es ist eine Anlagebuchhaltung zu führen. Der Regierungsrat bestimmt die Anlagekategorien und die Abschreibungssätze.</w:t>
            </w:r>
          </w:p>
          <w:p w:rsidR="0033294A" w:rsidRPr="00CD669B" w:rsidRDefault="0033294A" w:rsidP="00CD669B">
            <w:pPr>
              <w:spacing w:line="240" w:lineRule="auto"/>
              <w:rPr>
                <w:spacing w:val="0"/>
                <w:sz w:val="18"/>
                <w:szCs w:val="18"/>
              </w:rPr>
            </w:pPr>
          </w:p>
          <w:p w:rsidR="0033294A" w:rsidRPr="00CD669B" w:rsidRDefault="0033294A" w:rsidP="00CD669B">
            <w:pPr>
              <w:spacing w:line="240" w:lineRule="auto"/>
              <w:rPr>
                <w:spacing w:val="0"/>
                <w:sz w:val="18"/>
                <w:szCs w:val="18"/>
              </w:rPr>
            </w:pPr>
            <w:r w:rsidRPr="00CD669B">
              <w:rPr>
                <w:spacing w:val="0"/>
                <w:sz w:val="18"/>
                <w:szCs w:val="18"/>
                <w:vertAlign w:val="superscript"/>
              </w:rPr>
              <w:t>3</w:t>
            </w:r>
            <w:r w:rsidRPr="00CD669B">
              <w:rPr>
                <w:spacing w:val="0"/>
                <w:sz w:val="18"/>
                <w:szCs w:val="18"/>
              </w:rPr>
              <w:t xml:space="preserve"> </w:t>
            </w:r>
            <w:r w:rsidRPr="009F2CB3">
              <w:rPr>
                <w:spacing w:val="0"/>
                <w:sz w:val="17"/>
                <w:szCs w:val="20"/>
                <w:lang w:eastAsia="de-CH"/>
              </w:rPr>
              <w:t>Ist bei einer Position des Verwaltungsvermögens eine daue</w:t>
            </w:r>
            <w:r w:rsidRPr="009F2CB3">
              <w:rPr>
                <w:spacing w:val="0"/>
                <w:sz w:val="17"/>
                <w:szCs w:val="20"/>
                <w:lang w:eastAsia="de-CH"/>
              </w:rPr>
              <w:t>r</w:t>
            </w:r>
            <w:r w:rsidRPr="009F2CB3">
              <w:rPr>
                <w:spacing w:val="0"/>
                <w:sz w:val="17"/>
                <w:szCs w:val="20"/>
                <w:lang w:eastAsia="de-CH"/>
              </w:rPr>
              <w:t>hafte Wertminderung absehbar, wird deren bilanzierter Wert b</w:t>
            </w:r>
            <w:r w:rsidRPr="009F2CB3">
              <w:rPr>
                <w:spacing w:val="0"/>
                <w:sz w:val="17"/>
                <w:szCs w:val="20"/>
                <w:lang w:eastAsia="de-CH"/>
              </w:rPr>
              <w:t>e</w:t>
            </w:r>
            <w:r w:rsidRPr="009F2CB3">
              <w:rPr>
                <w:spacing w:val="0"/>
                <w:sz w:val="17"/>
                <w:szCs w:val="20"/>
                <w:lang w:eastAsia="de-CH"/>
              </w:rPr>
              <w:t>richtigt.</w:t>
            </w:r>
          </w:p>
          <w:p w:rsidR="0033294A" w:rsidRPr="00AC6E31" w:rsidRDefault="0033294A" w:rsidP="00237CD0">
            <w:pPr>
              <w:spacing w:line="240" w:lineRule="auto"/>
              <w:rPr>
                <w:spacing w:val="0"/>
                <w:sz w:val="18"/>
                <w:szCs w:val="18"/>
              </w:rPr>
            </w:pPr>
          </w:p>
        </w:tc>
        <w:tc>
          <w:tcPr>
            <w:tcW w:w="3333" w:type="pct"/>
            <w:shd w:val="clear" w:color="auto" w:fill="auto"/>
            <w:vAlign w:val="center"/>
          </w:tcPr>
          <w:p w:rsidR="0033294A" w:rsidRPr="00C4437D" w:rsidRDefault="0033294A" w:rsidP="00237CD0">
            <w:pPr>
              <w:spacing w:line="240" w:lineRule="auto"/>
              <w:rPr>
                <w:spacing w:val="0"/>
                <w:sz w:val="18"/>
                <w:szCs w:val="18"/>
              </w:rPr>
            </w:pPr>
          </w:p>
        </w:tc>
      </w:tr>
      <w:tr w:rsidR="0033294A" w:rsidRPr="00B61DCD" w:rsidTr="0033294A">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rsidR="0033294A" w:rsidRDefault="0033294A" w:rsidP="0004340E">
            <w:pPr>
              <w:spacing w:line="240" w:lineRule="auto"/>
              <w:rPr>
                <w:b/>
                <w:spacing w:val="0"/>
                <w:sz w:val="18"/>
                <w:szCs w:val="18"/>
              </w:rPr>
            </w:pPr>
            <w:r w:rsidRPr="00D43FB2">
              <w:rPr>
                <w:b/>
                <w:spacing w:val="0"/>
                <w:sz w:val="18"/>
                <w:szCs w:val="18"/>
              </w:rPr>
              <w:t>V. Zuständigkeiten</w:t>
            </w:r>
          </w:p>
          <w:p w:rsidR="0033294A" w:rsidRPr="00D43FB2" w:rsidRDefault="0033294A" w:rsidP="0004340E">
            <w:pPr>
              <w:spacing w:line="240" w:lineRule="auto"/>
              <w:rPr>
                <w:b/>
                <w:spacing w:val="0"/>
                <w:sz w:val="18"/>
                <w:szCs w:val="18"/>
              </w:rPr>
            </w:pPr>
          </w:p>
        </w:tc>
        <w:tc>
          <w:tcPr>
            <w:tcW w:w="3333" w:type="pct"/>
            <w:tcBorders>
              <w:top w:val="single" w:sz="4" w:space="0" w:color="auto"/>
              <w:left w:val="single" w:sz="4" w:space="0" w:color="auto"/>
              <w:bottom w:val="single" w:sz="4" w:space="0" w:color="auto"/>
              <w:right w:val="single" w:sz="4" w:space="0" w:color="auto"/>
            </w:tcBorders>
            <w:shd w:val="clear" w:color="auto" w:fill="auto"/>
            <w:vAlign w:val="center"/>
          </w:tcPr>
          <w:p w:rsidR="0033294A" w:rsidRPr="00D43FB2" w:rsidRDefault="0033294A" w:rsidP="0004340E">
            <w:pPr>
              <w:spacing w:line="240" w:lineRule="auto"/>
              <w:rPr>
                <w:spacing w:val="0"/>
                <w:sz w:val="18"/>
                <w:szCs w:val="18"/>
              </w:rPr>
            </w:pPr>
          </w:p>
        </w:tc>
      </w:tr>
      <w:tr w:rsidR="0033294A" w:rsidRPr="00932E17" w:rsidTr="0033294A">
        <w:tc>
          <w:tcPr>
            <w:tcW w:w="1667" w:type="pct"/>
            <w:shd w:val="clear" w:color="auto" w:fill="auto"/>
            <w:vAlign w:val="center"/>
          </w:tcPr>
          <w:p w:rsidR="0033294A" w:rsidRDefault="0033294A" w:rsidP="009F2CB3">
            <w:pPr>
              <w:pStyle w:val="ParagraphRandtitel"/>
              <w:rPr>
                <w:b w:val="0"/>
              </w:rPr>
            </w:pPr>
            <w:r w:rsidRPr="009F2CB3">
              <w:t>§ 47</w:t>
            </w:r>
            <w:r w:rsidRPr="009F2CB3">
              <w:tab/>
            </w:r>
            <w:r w:rsidRPr="009F2CB3">
              <w:rPr>
                <w:b w:val="0"/>
              </w:rPr>
              <w:t>1. Regierungsrat</w:t>
            </w:r>
          </w:p>
          <w:p w:rsidR="0033294A" w:rsidRPr="009F2CB3" w:rsidRDefault="0033294A" w:rsidP="009F2CB3">
            <w:pPr>
              <w:pStyle w:val="Standard1"/>
            </w:pPr>
          </w:p>
          <w:p w:rsidR="0033294A" w:rsidRDefault="0033294A" w:rsidP="00CD669B">
            <w:pPr>
              <w:spacing w:line="240" w:lineRule="auto"/>
              <w:rPr>
                <w:spacing w:val="0"/>
                <w:sz w:val="17"/>
                <w:szCs w:val="20"/>
                <w:lang w:eastAsia="de-CH"/>
              </w:rPr>
            </w:pPr>
            <w:r w:rsidRPr="00CD669B">
              <w:rPr>
                <w:spacing w:val="0"/>
                <w:sz w:val="18"/>
                <w:szCs w:val="18"/>
                <w:vertAlign w:val="superscript"/>
              </w:rPr>
              <w:t>1</w:t>
            </w:r>
            <w:r w:rsidRPr="00CD669B">
              <w:rPr>
                <w:spacing w:val="0"/>
                <w:sz w:val="18"/>
                <w:szCs w:val="18"/>
              </w:rPr>
              <w:t xml:space="preserve"> </w:t>
            </w:r>
            <w:r w:rsidRPr="009F2CB3">
              <w:rPr>
                <w:spacing w:val="0"/>
                <w:sz w:val="17"/>
                <w:szCs w:val="20"/>
                <w:lang w:eastAsia="de-CH"/>
              </w:rPr>
              <w:t>Der Regierungsrat regelt die Verfügungsberechtigung im Ka</w:t>
            </w:r>
            <w:r w:rsidRPr="009F2CB3">
              <w:rPr>
                <w:spacing w:val="0"/>
                <w:sz w:val="17"/>
                <w:szCs w:val="20"/>
                <w:lang w:eastAsia="de-CH"/>
              </w:rPr>
              <w:t>s</w:t>
            </w:r>
            <w:r w:rsidRPr="009F2CB3">
              <w:rPr>
                <w:spacing w:val="0"/>
                <w:sz w:val="17"/>
                <w:szCs w:val="20"/>
                <w:lang w:eastAsia="de-CH"/>
              </w:rPr>
              <w:t>sen- und Zahlungswesen.</w:t>
            </w:r>
          </w:p>
          <w:p w:rsidR="0033294A" w:rsidRPr="00CD669B" w:rsidRDefault="0033294A" w:rsidP="00CD669B">
            <w:pPr>
              <w:spacing w:line="240" w:lineRule="auto"/>
              <w:rPr>
                <w:spacing w:val="0"/>
                <w:sz w:val="18"/>
                <w:szCs w:val="18"/>
              </w:rPr>
            </w:pPr>
          </w:p>
          <w:p w:rsidR="0033294A" w:rsidRDefault="0033294A" w:rsidP="00CD669B">
            <w:pPr>
              <w:spacing w:line="240" w:lineRule="auto"/>
              <w:rPr>
                <w:spacing w:val="0"/>
                <w:sz w:val="17"/>
                <w:szCs w:val="20"/>
                <w:lang w:eastAsia="de-CH"/>
              </w:rPr>
            </w:pPr>
            <w:r w:rsidRPr="00CD669B">
              <w:rPr>
                <w:spacing w:val="0"/>
                <w:sz w:val="18"/>
                <w:szCs w:val="18"/>
                <w:vertAlign w:val="superscript"/>
              </w:rPr>
              <w:t>2</w:t>
            </w:r>
            <w:r w:rsidRPr="00CD669B">
              <w:rPr>
                <w:spacing w:val="0"/>
                <w:sz w:val="18"/>
                <w:szCs w:val="18"/>
              </w:rPr>
              <w:t xml:space="preserve"> </w:t>
            </w:r>
            <w:r w:rsidRPr="009F2CB3">
              <w:rPr>
                <w:spacing w:val="0"/>
                <w:sz w:val="17"/>
                <w:szCs w:val="20"/>
                <w:lang w:eastAsia="de-CH"/>
              </w:rPr>
              <w:t xml:space="preserve">Er erlässt nach Anhörung der Finanzkontrolle Richtlinien zum internen Kontrollsystem. </w:t>
            </w:r>
          </w:p>
          <w:p w:rsidR="0033294A" w:rsidRPr="009F2CB3" w:rsidRDefault="0033294A" w:rsidP="00CD669B">
            <w:pPr>
              <w:spacing w:line="240" w:lineRule="auto"/>
              <w:rPr>
                <w:spacing w:val="0"/>
                <w:sz w:val="17"/>
                <w:szCs w:val="20"/>
                <w:lang w:eastAsia="de-CH"/>
              </w:rPr>
            </w:pPr>
          </w:p>
          <w:p w:rsidR="0033294A" w:rsidRPr="009F2CB3" w:rsidRDefault="0033294A" w:rsidP="00CD669B">
            <w:pPr>
              <w:spacing w:line="240" w:lineRule="auto"/>
              <w:rPr>
                <w:spacing w:val="0"/>
                <w:sz w:val="17"/>
                <w:szCs w:val="20"/>
                <w:lang w:eastAsia="de-CH"/>
              </w:rPr>
            </w:pPr>
            <w:r w:rsidRPr="00CD669B">
              <w:rPr>
                <w:spacing w:val="0"/>
                <w:sz w:val="18"/>
                <w:szCs w:val="18"/>
                <w:vertAlign w:val="superscript"/>
              </w:rPr>
              <w:t>3</w:t>
            </w:r>
            <w:r w:rsidRPr="00CD669B">
              <w:rPr>
                <w:spacing w:val="0"/>
                <w:sz w:val="18"/>
                <w:szCs w:val="18"/>
              </w:rPr>
              <w:t xml:space="preserve"> </w:t>
            </w:r>
            <w:r w:rsidRPr="009F2CB3">
              <w:rPr>
                <w:spacing w:val="0"/>
                <w:sz w:val="17"/>
                <w:szCs w:val="20"/>
                <w:lang w:eastAsia="de-CH"/>
              </w:rPr>
              <w:t>Er entscheidet insbesondere über:</w:t>
            </w:r>
          </w:p>
          <w:p w:rsidR="0033294A" w:rsidRPr="009F2CB3" w:rsidRDefault="0033294A" w:rsidP="009F2CB3">
            <w:pPr>
              <w:pStyle w:val="Listenabsatz"/>
              <w:numPr>
                <w:ilvl w:val="0"/>
                <w:numId w:val="19"/>
              </w:numPr>
              <w:spacing w:line="240" w:lineRule="auto"/>
              <w:rPr>
                <w:spacing w:val="0"/>
                <w:sz w:val="17"/>
                <w:szCs w:val="20"/>
                <w:lang w:eastAsia="de-CH"/>
              </w:rPr>
            </w:pPr>
            <w:r w:rsidRPr="009F2CB3">
              <w:rPr>
                <w:spacing w:val="0"/>
                <w:sz w:val="17"/>
                <w:szCs w:val="20"/>
                <w:lang w:eastAsia="de-CH"/>
              </w:rPr>
              <w:t>den Erwerb und die Veräusserung von Grundstücken im Finanzvermögen;</w:t>
            </w:r>
          </w:p>
          <w:p w:rsidR="0033294A" w:rsidRPr="009F2CB3" w:rsidRDefault="0033294A" w:rsidP="009F2CB3">
            <w:pPr>
              <w:pStyle w:val="Listenabsatz"/>
              <w:numPr>
                <w:ilvl w:val="0"/>
                <w:numId w:val="19"/>
              </w:numPr>
              <w:spacing w:line="240" w:lineRule="auto"/>
              <w:rPr>
                <w:spacing w:val="0"/>
                <w:sz w:val="17"/>
                <w:szCs w:val="20"/>
                <w:lang w:eastAsia="de-CH"/>
              </w:rPr>
            </w:pPr>
            <w:r w:rsidRPr="009F2CB3">
              <w:rPr>
                <w:spacing w:val="0"/>
                <w:sz w:val="17"/>
                <w:szCs w:val="20"/>
                <w:lang w:eastAsia="de-CH"/>
              </w:rPr>
              <w:t>die Zweckänderung von Verwaltungsvermögen, sofern d</w:t>
            </w:r>
            <w:r w:rsidRPr="009F2CB3">
              <w:rPr>
                <w:spacing w:val="0"/>
                <w:sz w:val="17"/>
                <w:szCs w:val="20"/>
                <w:lang w:eastAsia="de-CH"/>
              </w:rPr>
              <w:t>a</w:t>
            </w:r>
            <w:r w:rsidRPr="009F2CB3">
              <w:rPr>
                <w:spacing w:val="0"/>
                <w:sz w:val="17"/>
                <w:szCs w:val="20"/>
                <w:lang w:eastAsia="de-CH"/>
              </w:rPr>
              <w:t>mit keine baulichen Massnahmen verknüpft sind und di</w:t>
            </w:r>
            <w:r w:rsidRPr="009F2CB3">
              <w:rPr>
                <w:spacing w:val="0"/>
                <w:sz w:val="17"/>
                <w:szCs w:val="20"/>
                <w:lang w:eastAsia="de-CH"/>
              </w:rPr>
              <w:t>e</w:t>
            </w:r>
            <w:r w:rsidRPr="009F2CB3">
              <w:rPr>
                <w:spacing w:val="0"/>
                <w:sz w:val="17"/>
                <w:szCs w:val="20"/>
                <w:lang w:eastAsia="de-CH"/>
              </w:rPr>
              <w:t>se keine Ausgaben zur Folge hat;</w:t>
            </w:r>
          </w:p>
          <w:p w:rsidR="0033294A" w:rsidRPr="009F2CB3" w:rsidRDefault="0033294A" w:rsidP="009F2CB3">
            <w:pPr>
              <w:pStyle w:val="Listenabsatz"/>
              <w:numPr>
                <w:ilvl w:val="0"/>
                <w:numId w:val="19"/>
              </w:numPr>
              <w:spacing w:line="240" w:lineRule="auto"/>
              <w:rPr>
                <w:spacing w:val="0"/>
                <w:sz w:val="17"/>
                <w:szCs w:val="20"/>
                <w:lang w:eastAsia="de-CH"/>
              </w:rPr>
            </w:pPr>
            <w:r w:rsidRPr="009F2CB3">
              <w:rPr>
                <w:spacing w:val="0"/>
                <w:sz w:val="17"/>
                <w:szCs w:val="20"/>
                <w:lang w:eastAsia="de-CH"/>
              </w:rPr>
              <w:t>die Umwandlung von nicht mehr benötigtem Verwaltung</w:t>
            </w:r>
            <w:r w:rsidRPr="009F2CB3">
              <w:rPr>
                <w:spacing w:val="0"/>
                <w:sz w:val="17"/>
                <w:szCs w:val="20"/>
                <w:lang w:eastAsia="de-CH"/>
              </w:rPr>
              <w:t>s</w:t>
            </w:r>
            <w:r w:rsidRPr="009F2CB3">
              <w:rPr>
                <w:spacing w:val="0"/>
                <w:sz w:val="17"/>
                <w:szCs w:val="20"/>
                <w:lang w:eastAsia="de-CH"/>
              </w:rPr>
              <w:t>vermögen in Finanzvermögen;</w:t>
            </w:r>
          </w:p>
          <w:p w:rsidR="0033294A" w:rsidRPr="009F2CB3" w:rsidRDefault="0033294A" w:rsidP="009F2CB3">
            <w:pPr>
              <w:pStyle w:val="Listenabsatz"/>
              <w:numPr>
                <w:ilvl w:val="0"/>
                <w:numId w:val="19"/>
              </w:numPr>
              <w:spacing w:line="240" w:lineRule="auto"/>
              <w:rPr>
                <w:spacing w:val="0"/>
                <w:sz w:val="17"/>
                <w:szCs w:val="20"/>
                <w:lang w:eastAsia="de-CH"/>
              </w:rPr>
            </w:pPr>
            <w:r w:rsidRPr="009F2CB3">
              <w:rPr>
                <w:spacing w:val="0"/>
                <w:sz w:val="17"/>
                <w:szCs w:val="20"/>
                <w:lang w:eastAsia="de-CH"/>
              </w:rPr>
              <w:t>die Aufnahme von Mitteln;</w:t>
            </w:r>
          </w:p>
          <w:p w:rsidR="0033294A" w:rsidRPr="009F2CB3" w:rsidRDefault="0033294A" w:rsidP="009F2CB3">
            <w:pPr>
              <w:pStyle w:val="Listenabsatz"/>
              <w:numPr>
                <w:ilvl w:val="0"/>
                <w:numId w:val="19"/>
              </w:numPr>
              <w:spacing w:line="240" w:lineRule="auto"/>
              <w:rPr>
                <w:spacing w:val="0"/>
                <w:sz w:val="17"/>
                <w:szCs w:val="20"/>
                <w:lang w:eastAsia="de-CH"/>
              </w:rPr>
            </w:pPr>
            <w:r w:rsidRPr="009F2CB3">
              <w:rPr>
                <w:spacing w:val="0"/>
                <w:sz w:val="17"/>
                <w:szCs w:val="20"/>
                <w:lang w:eastAsia="de-CH"/>
              </w:rPr>
              <w:t>die Anlagen langfristig verfügbarer Gelder;</w:t>
            </w:r>
          </w:p>
          <w:p w:rsidR="0033294A" w:rsidRPr="009F2CB3" w:rsidRDefault="0033294A" w:rsidP="009F2CB3">
            <w:pPr>
              <w:pStyle w:val="Listenabsatz"/>
              <w:numPr>
                <w:ilvl w:val="0"/>
                <w:numId w:val="19"/>
              </w:numPr>
              <w:spacing w:line="240" w:lineRule="auto"/>
              <w:rPr>
                <w:spacing w:val="0"/>
                <w:sz w:val="17"/>
                <w:szCs w:val="20"/>
                <w:lang w:eastAsia="de-CH"/>
              </w:rPr>
            </w:pPr>
            <w:r w:rsidRPr="009F2CB3">
              <w:rPr>
                <w:spacing w:val="0"/>
                <w:sz w:val="17"/>
                <w:szCs w:val="20"/>
                <w:lang w:eastAsia="de-CH"/>
              </w:rPr>
              <w:t>die Verfügung über die Spezialfonds im Rahmen der Au</w:t>
            </w:r>
            <w:r w:rsidRPr="009F2CB3">
              <w:rPr>
                <w:spacing w:val="0"/>
                <w:sz w:val="17"/>
                <w:szCs w:val="20"/>
                <w:lang w:eastAsia="de-CH"/>
              </w:rPr>
              <w:t>f</w:t>
            </w:r>
            <w:r w:rsidRPr="009F2CB3">
              <w:rPr>
                <w:spacing w:val="0"/>
                <w:sz w:val="17"/>
                <w:szCs w:val="20"/>
                <w:lang w:eastAsia="de-CH"/>
              </w:rPr>
              <w:t>lagen.</w:t>
            </w:r>
          </w:p>
          <w:p w:rsidR="0033294A" w:rsidRPr="00CD669B" w:rsidRDefault="0033294A" w:rsidP="00CD669B">
            <w:pPr>
              <w:spacing w:line="240" w:lineRule="auto"/>
              <w:rPr>
                <w:spacing w:val="0"/>
                <w:sz w:val="18"/>
                <w:szCs w:val="18"/>
              </w:rPr>
            </w:pPr>
            <w:r w:rsidRPr="00CD669B">
              <w:rPr>
                <w:spacing w:val="0"/>
                <w:sz w:val="18"/>
                <w:szCs w:val="18"/>
                <w:vertAlign w:val="superscript"/>
              </w:rPr>
              <w:t>4</w:t>
            </w:r>
            <w:r w:rsidRPr="00CD669B">
              <w:rPr>
                <w:spacing w:val="0"/>
                <w:sz w:val="18"/>
                <w:szCs w:val="18"/>
              </w:rPr>
              <w:t xml:space="preserve"> </w:t>
            </w:r>
            <w:r w:rsidRPr="009F2CB3">
              <w:rPr>
                <w:spacing w:val="0"/>
                <w:sz w:val="17"/>
                <w:szCs w:val="20"/>
                <w:lang w:eastAsia="de-CH"/>
              </w:rPr>
              <w:t>Der Regierungsrat kann seine Kompetenzen an die Depart</w:t>
            </w:r>
            <w:r w:rsidRPr="009F2CB3">
              <w:rPr>
                <w:spacing w:val="0"/>
                <w:sz w:val="17"/>
                <w:szCs w:val="20"/>
                <w:lang w:eastAsia="de-CH"/>
              </w:rPr>
              <w:t>e</w:t>
            </w:r>
            <w:r w:rsidRPr="009F2CB3">
              <w:rPr>
                <w:spacing w:val="0"/>
                <w:sz w:val="17"/>
                <w:szCs w:val="20"/>
                <w:lang w:eastAsia="de-CH"/>
              </w:rPr>
              <w:lastRenderedPageBreak/>
              <w:t xml:space="preserve">mente und Verwaltungseinheiten delegieren. </w:t>
            </w:r>
          </w:p>
          <w:p w:rsidR="0033294A" w:rsidRPr="00AC6E31" w:rsidRDefault="0033294A" w:rsidP="00237CD0">
            <w:pPr>
              <w:spacing w:line="240" w:lineRule="auto"/>
              <w:rPr>
                <w:spacing w:val="0"/>
                <w:sz w:val="18"/>
                <w:szCs w:val="18"/>
              </w:rPr>
            </w:pPr>
          </w:p>
        </w:tc>
        <w:tc>
          <w:tcPr>
            <w:tcW w:w="3333" w:type="pct"/>
            <w:shd w:val="clear" w:color="auto" w:fill="auto"/>
            <w:vAlign w:val="center"/>
          </w:tcPr>
          <w:p w:rsidR="0033294A" w:rsidRPr="00C4437D" w:rsidRDefault="0033294A" w:rsidP="00237CD0">
            <w:pPr>
              <w:spacing w:line="240" w:lineRule="auto"/>
              <w:rPr>
                <w:spacing w:val="0"/>
                <w:sz w:val="18"/>
                <w:szCs w:val="18"/>
              </w:rPr>
            </w:pPr>
          </w:p>
        </w:tc>
      </w:tr>
      <w:tr w:rsidR="0033294A" w:rsidRPr="00932E17" w:rsidTr="0033294A">
        <w:tc>
          <w:tcPr>
            <w:tcW w:w="1667" w:type="pct"/>
            <w:shd w:val="clear" w:color="auto" w:fill="auto"/>
            <w:vAlign w:val="center"/>
          </w:tcPr>
          <w:p w:rsidR="0033294A" w:rsidRDefault="0033294A" w:rsidP="009F2CB3">
            <w:pPr>
              <w:pStyle w:val="ParagraphRandtitel"/>
              <w:rPr>
                <w:b w:val="0"/>
              </w:rPr>
            </w:pPr>
            <w:r w:rsidRPr="009F2CB3">
              <w:lastRenderedPageBreak/>
              <w:t>§ 48</w:t>
            </w:r>
            <w:r w:rsidRPr="009F2CB3">
              <w:tab/>
            </w:r>
            <w:r w:rsidRPr="009F2CB3">
              <w:rPr>
                <w:b w:val="0"/>
              </w:rPr>
              <w:t>2. Departemente</w:t>
            </w:r>
          </w:p>
          <w:p w:rsidR="0033294A" w:rsidRDefault="0033294A" w:rsidP="00D43FB2">
            <w:pPr>
              <w:spacing w:line="240" w:lineRule="auto"/>
              <w:rPr>
                <w:spacing w:val="0"/>
                <w:sz w:val="18"/>
                <w:szCs w:val="18"/>
                <w:vertAlign w:val="superscript"/>
              </w:rPr>
            </w:pPr>
          </w:p>
          <w:p w:rsidR="0033294A" w:rsidRPr="009F2CB3" w:rsidRDefault="0033294A" w:rsidP="00D43FB2">
            <w:pPr>
              <w:spacing w:line="240" w:lineRule="auto"/>
              <w:rPr>
                <w:spacing w:val="0"/>
                <w:sz w:val="17"/>
                <w:szCs w:val="20"/>
                <w:lang w:eastAsia="de-CH"/>
              </w:rPr>
            </w:pPr>
            <w:r w:rsidRPr="00D43FB2">
              <w:rPr>
                <w:spacing w:val="0"/>
                <w:sz w:val="18"/>
                <w:szCs w:val="18"/>
                <w:vertAlign w:val="superscript"/>
              </w:rPr>
              <w:t>1</w:t>
            </w:r>
            <w:r w:rsidRPr="00D43FB2">
              <w:rPr>
                <w:spacing w:val="0"/>
                <w:sz w:val="18"/>
                <w:szCs w:val="18"/>
              </w:rPr>
              <w:t xml:space="preserve"> </w:t>
            </w:r>
            <w:r w:rsidRPr="009F2CB3">
              <w:rPr>
                <w:spacing w:val="0"/>
                <w:sz w:val="17"/>
                <w:szCs w:val="20"/>
                <w:lang w:eastAsia="de-CH"/>
              </w:rPr>
              <w:t>Die Departemente sind insbesondere verantwortlich für:</w:t>
            </w:r>
          </w:p>
          <w:p w:rsidR="0033294A" w:rsidRPr="009F2CB3" w:rsidRDefault="0033294A" w:rsidP="009F2CB3">
            <w:pPr>
              <w:pStyle w:val="Listenabsatz"/>
              <w:numPr>
                <w:ilvl w:val="0"/>
                <w:numId w:val="20"/>
              </w:numPr>
              <w:spacing w:line="240" w:lineRule="auto"/>
              <w:rPr>
                <w:spacing w:val="0"/>
                <w:sz w:val="17"/>
                <w:szCs w:val="20"/>
                <w:lang w:eastAsia="de-CH"/>
              </w:rPr>
            </w:pPr>
            <w:r w:rsidRPr="009F2CB3">
              <w:rPr>
                <w:spacing w:val="0"/>
                <w:sz w:val="17"/>
                <w:szCs w:val="20"/>
                <w:lang w:eastAsia="de-CH"/>
              </w:rPr>
              <w:t>die Aufsicht über die Verwendung der bewilligten Vora</w:t>
            </w:r>
            <w:r w:rsidRPr="009F2CB3">
              <w:rPr>
                <w:spacing w:val="0"/>
                <w:sz w:val="17"/>
                <w:szCs w:val="20"/>
                <w:lang w:eastAsia="de-CH"/>
              </w:rPr>
              <w:t>n</w:t>
            </w:r>
            <w:r w:rsidRPr="009F2CB3">
              <w:rPr>
                <w:spacing w:val="0"/>
                <w:sz w:val="17"/>
                <w:szCs w:val="20"/>
                <w:lang w:eastAsia="de-CH"/>
              </w:rPr>
              <w:t>schlagskredite und die Erfüllung der Leistungsaufträge in den Verwaltungseinheiten;</w:t>
            </w:r>
          </w:p>
          <w:p w:rsidR="0033294A" w:rsidRPr="009F2CB3" w:rsidRDefault="0033294A" w:rsidP="009F2CB3">
            <w:pPr>
              <w:pStyle w:val="Listenabsatz"/>
              <w:numPr>
                <w:ilvl w:val="0"/>
                <w:numId w:val="20"/>
              </w:numPr>
              <w:spacing w:line="240" w:lineRule="auto"/>
              <w:rPr>
                <w:spacing w:val="0"/>
                <w:sz w:val="17"/>
                <w:szCs w:val="20"/>
                <w:lang w:eastAsia="de-CH"/>
              </w:rPr>
            </w:pPr>
            <w:r w:rsidRPr="009F2CB3">
              <w:rPr>
                <w:spacing w:val="0"/>
                <w:sz w:val="17"/>
                <w:szCs w:val="20"/>
                <w:lang w:eastAsia="de-CH"/>
              </w:rPr>
              <w:t>die Antragstellung zum AFP, einschliesslich des Vora</w:t>
            </w:r>
            <w:r w:rsidRPr="009F2CB3">
              <w:rPr>
                <w:spacing w:val="0"/>
                <w:sz w:val="17"/>
                <w:szCs w:val="20"/>
                <w:lang w:eastAsia="de-CH"/>
              </w:rPr>
              <w:t>n</w:t>
            </w:r>
            <w:r w:rsidRPr="009F2CB3">
              <w:rPr>
                <w:spacing w:val="0"/>
                <w:sz w:val="17"/>
                <w:szCs w:val="20"/>
                <w:lang w:eastAsia="de-CH"/>
              </w:rPr>
              <w:t>schlags;</w:t>
            </w:r>
          </w:p>
          <w:p w:rsidR="0033294A" w:rsidRDefault="0033294A" w:rsidP="009F2CB3">
            <w:pPr>
              <w:pStyle w:val="Listenabsatz"/>
              <w:numPr>
                <w:ilvl w:val="0"/>
                <w:numId w:val="20"/>
              </w:numPr>
              <w:spacing w:line="240" w:lineRule="auto"/>
              <w:rPr>
                <w:spacing w:val="0"/>
                <w:sz w:val="17"/>
                <w:szCs w:val="20"/>
                <w:lang w:eastAsia="de-CH"/>
              </w:rPr>
            </w:pPr>
            <w:r w:rsidRPr="009F2CB3">
              <w:rPr>
                <w:spacing w:val="0"/>
                <w:sz w:val="17"/>
                <w:szCs w:val="20"/>
                <w:lang w:eastAsia="de-CH"/>
              </w:rPr>
              <w:t>die Überwachung und Koordination der Berichterstattung der Verwaltungseinheiten.</w:t>
            </w:r>
          </w:p>
          <w:p w:rsidR="0033294A" w:rsidRPr="009F2CB3" w:rsidRDefault="0033294A" w:rsidP="009F2CB3">
            <w:pPr>
              <w:pStyle w:val="Listenabsatz"/>
              <w:spacing w:line="240" w:lineRule="auto"/>
              <w:ind w:left="360"/>
              <w:rPr>
                <w:spacing w:val="0"/>
                <w:sz w:val="17"/>
                <w:szCs w:val="20"/>
                <w:lang w:eastAsia="de-CH"/>
              </w:rPr>
            </w:pPr>
          </w:p>
          <w:p w:rsidR="0033294A" w:rsidRPr="00D43FB2" w:rsidRDefault="0033294A" w:rsidP="00D43FB2">
            <w:pPr>
              <w:spacing w:line="240" w:lineRule="auto"/>
              <w:rPr>
                <w:spacing w:val="0"/>
                <w:sz w:val="18"/>
                <w:szCs w:val="18"/>
              </w:rPr>
            </w:pPr>
            <w:r w:rsidRPr="00D43FB2">
              <w:rPr>
                <w:spacing w:val="0"/>
                <w:sz w:val="18"/>
                <w:szCs w:val="18"/>
                <w:vertAlign w:val="superscript"/>
              </w:rPr>
              <w:t>2</w:t>
            </w:r>
            <w:r w:rsidRPr="00D43FB2">
              <w:rPr>
                <w:spacing w:val="0"/>
                <w:sz w:val="18"/>
                <w:szCs w:val="18"/>
              </w:rPr>
              <w:t xml:space="preserve"> </w:t>
            </w:r>
            <w:r w:rsidRPr="009F2CB3">
              <w:rPr>
                <w:spacing w:val="0"/>
                <w:sz w:val="17"/>
                <w:szCs w:val="20"/>
                <w:lang w:eastAsia="de-CH"/>
              </w:rPr>
              <w:t>Die Departemente stellen in ihren Anträgen zu Erlassen und Beschlüssen die finanziellen Auswirkungen dar.</w:t>
            </w:r>
          </w:p>
          <w:p w:rsidR="0033294A" w:rsidRPr="00AC6E31" w:rsidRDefault="0033294A" w:rsidP="00237CD0">
            <w:pPr>
              <w:spacing w:line="240" w:lineRule="auto"/>
              <w:rPr>
                <w:spacing w:val="0"/>
                <w:sz w:val="18"/>
                <w:szCs w:val="18"/>
              </w:rPr>
            </w:pPr>
          </w:p>
        </w:tc>
        <w:tc>
          <w:tcPr>
            <w:tcW w:w="3333" w:type="pct"/>
            <w:shd w:val="clear" w:color="auto" w:fill="auto"/>
            <w:vAlign w:val="center"/>
          </w:tcPr>
          <w:p w:rsidR="0033294A" w:rsidRPr="00C4437D" w:rsidRDefault="0033294A" w:rsidP="00237CD0">
            <w:pPr>
              <w:spacing w:line="240" w:lineRule="auto"/>
              <w:rPr>
                <w:spacing w:val="0"/>
                <w:sz w:val="18"/>
                <w:szCs w:val="18"/>
              </w:rPr>
            </w:pPr>
          </w:p>
        </w:tc>
      </w:tr>
      <w:tr w:rsidR="0033294A" w:rsidRPr="00932E17" w:rsidTr="0033294A">
        <w:tc>
          <w:tcPr>
            <w:tcW w:w="1667" w:type="pct"/>
            <w:shd w:val="clear" w:color="auto" w:fill="auto"/>
            <w:vAlign w:val="center"/>
          </w:tcPr>
          <w:p w:rsidR="0033294A" w:rsidRPr="009F2CB3" w:rsidRDefault="0033294A" w:rsidP="009F2CB3">
            <w:pPr>
              <w:pStyle w:val="ParagraphRandtitel"/>
            </w:pPr>
            <w:r w:rsidRPr="009F2CB3">
              <w:t>§ 49</w:t>
            </w:r>
            <w:r w:rsidRPr="009F2CB3">
              <w:tab/>
            </w:r>
            <w:r w:rsidRPr="009F2CB3">
              <w:rPr>
                <w:b w:val="0"/>
              </w:rPr>
              <w:t>3. Finanzdepartement</w:t>
            </w:r>
          </w:p>
          <w:p w:rsidR="0033294A" w:rsidRDefault="0033294A" w:rsidP="00D43FB2">
            <w:pPr>
              <w:spacing w:line="240" w:lineRule="auto"/>
              <w:rPr>
                <w:spacing w:val="0"/>
                <w:sz w:val="18"/>
                <w:szCs w:val="18"/>
                <w:vertAlign w:val="superscript"/>
              </w:rPr>
            </w:pPr>
          </w:p>
          <w:p w:rsidR="0033294A" w:rsidRPr="00D43FB2" w:rsidRDefault="0033294A" w:rsidP="00D43FB2">
            <w:pPr>
              <w:spacing w:line="240" w:lineRule="auto"/>
              <w:rPr>
                <w:spacing w:val="0"/>
                <w:sz w:val="18"/>
                <w:szCs w:val="18"/>
              </w:rPr>
            </w:pPr>
            <w:r w:rsidRPr="00D43FB2">
              <w:rPr>
                <w:spacing w:val="0"/>
                <w:sz w:val="18"/>
                <w:szCs w:val="18"/>
                <w:vertAlign w:val="superscript"/>
              </w:rPr>
              <w:t>1</w:t>
            </w:r>
            <w:r w:rsidRPr="009F2CB3">
              <w:rPr>
                <w:spacing w:val="0"/>
                <w:sz w:val="17"/>
                <w:szCs w:val="20"/>
                <w:lang w:eastAsia="de-CH"/>
              </w:rPr>
              <w:t xml:space="preserve"> Das für die Finanzen zuständigen Departement ist insbeso</w:t>
            </w:r>
            <w:r w:rsidRPr="009F2CB3">
              <w:rPr>
                <w:spacing w:val="0"/>
                <w:sz w:val="17"/>
                <w:szCs w:val="20"/>
                <w:lang w:eastAsia="de-CH"/>
              </w:rPr>
              <w:t>n</w:t>
            </w:r>
            <w:r w:rsidRPr="009F2CB3">
              <w:rPr>
                <w:spacing w:val="0"/>
                <w:sz w:val="17"/>
                <w:szCs w:val="20"/>
                <w:lang w:eastAsia="de-CH"/>
              </w:rPr>
              <w:t>dere zuständig für:</w:t>
            </w:r>
          </w:p>
          <w:p w:rsidR="0033294A" w:rsidRPr="009F2CB3" w:rsidRDefault="0033294A" w:rsidP="009F2CB3">
            <w:pPr>
              <w:pStyle w:val="Listenabsatz"/>
              <w:numPr>
                <w:ilvl w:val="0"/>
                <w:numId w:val="21"/>
              </w:numPr>
              <w:spacing w:line="240" w:lineRule="auto"/>
              <w:rPr>
                <w:spacing w:val="0"/>
                <w:sz w:val="17"/>
                <w:szCs w:val="20"/>
                <w:lang w:eastAsia="de-CH"/>
              </w:rPr>
            </w:pPr>
            <w:r w:rsidRPr="009F2CB3">
              <w:rPr>
                <w:spacing w:val="0"/>
                <w:sz w:val="17"/>
                <w:szCs w:val="20"/>
                <w:lang w:eastAsia="de-CH"/>
              </w:rPr>
              <w:t>die Organisation des Rechnungswesens;</w:t>
            </w:r>
          </w:p>
          <w:p w:rsidR="0033294A" w:rsidRPr="009F2CB3" w:rsidRDefault="0033294A" w:rsidP="009F2CB3">
            <w:pPr>
              <w:pStyle w:val="Listenabsatz"/>
              <w:numPr>
                <w:ilvl w:val="0"/>
                <w:numId w:val="21"/>
              </w:numPr>
              <w:spacing w:line="240" w:lineRule="auto"/>
              <w:rPr>
                <w:spacing w:val="0"/>
                <w:sz w:val="17"/>
                <w:szCs w:val="20"/>
                <w:lang w:eastAsia="de-CH"/>
              </w:rPr>
            </w:pPr>
            <w:r w:rsidRPr="009F2CB3">
              <w:rPr>
                <w:spacing w:val="0"/>
                <w:sz w:val="17"/>
                <w:szCs w:val="20"/>
                <w:lang w:eastAsia="de-CH"/>
              </w:rPr>
              <w:t>den Erlass von Weisungen zum Finanzwesen, soweit dies nicht dem Regierungsrat zusteht;</w:t>
            </w:r>
          </w:p>
          <w:p w:rsidR="0033294A" w:rsidRPr="009F2CB3" w:rsidRDefault="0033294A" w:rsidP="009F2CB3">
            <w:pPr>
              <w:pStyle w:val="Listenabsatz"/>
              <w:numPr>
                <w:ilvl w:val="0"/>
                <w:numId w:val="21"/>
              </w:numPr>
              <w:spacing w:line="240" w:lineRule="auto"/>
              <w:rPr>
                <w:spacing w:val="0"/>
                <w:sz w:val="17"/>
                <w:szCs w:val="20"/>
                <w:lang w:eastAsia="de-CH"/>
              </w:rPr>
            </w:pPr>
            <w:r w:rsidRPr="009F2CB3">
              <w:rPr>
                <w:spacing w:val="0"/>
                <w:sz w:val="17"/>
                <w:szCs w:val="20"/>
                <w:lang w:eastAsia="de-CH"/>
              </w:rPr>
              <w:t xml:space="preserve">Vorlage des AFP, einschliesslich des Voranschlages, und des Jahresberichts; </w:t>
            </w:r>
          </w:p>
          <w:p w:rsidR="0033294A" w:rsidRPr="009F2CB3" w:rsidRDefault="0033294A" w:rsidP="009F2CB3">
            <w:pPr>
              <w:pStyle w:val="Listenabsatz"/>
              <w:numPr>
                <w:ilvl w:val="0"/>
                <w:numId w:val="21"/>
              </w:numPr>
              <w:spacing w:line="240" w:lineRule="auto"/>
              <w:rPr>
                <w:spacing w:val="0"/>
                <w:sz w:val="17"/>
                <w:szCs w:val="20"/>
                <w:lang w:eastAsia="de-CH"/>
              </w:rPr>
            </w:pPr>
            <w:r w:rsidRPr="009F2CB3">
              <w:rPr>
                <w:spacing w:val="0"/>
                <w:sz w:val="17"/>
                <w:szCs w:val="20"/>
                <w:lang w:eastAsia="de-CH"/>
              </w:rPr>
              <w:t>die Anlage sowie die Verwaltung des Finanzvermögens nach den Vorgaben des Regierungsrates;</w:t>
            </w:r>
          </w:p>
          <w:p w:rsidR="0033294A" w:rsidRPr="009F2CB3" w:rsidRDefault="0033294A" w:rsidP="009F2CB3">
            <w:pPr>
              <w:pStyle w:val="Listenabsatz"/>
              <w:numPr>
                <w:ilvl w:val="0"/>
                <w:numId w:val="21"/>
              </w:numPr>
              <w:spacing w:line="240" w:lineRule="auto"/>
              <w:rPr>
                <w:spacing w:val="0"/>
                <w:sz w:val="17"/>
                <w:szCs w:val="20"/>
                <w:lang w:eastAsia="de-CH"/>
              </w:rPr>
            </w:pPr>
            <w:r w:rsidRPr="009F2CB3">
              <w:rPr>
                <w:spacing w:val="0"/>
                <w:sz w:val="17"/>
                <w:szCs w:val="20"/>
                <w:lang w:eastAsia="de-CH"/>
              </w:rPr>
              <w:t>die Erstellung der Finanzstatistik;</w:t>
            </w:r>
          </w:p>
          <w:p w:rsidR="0033294A" w:rsidRPr="009F2CB3" w:rsidRDefault="0033294A" w:rsidP="009F2CB3">
            <w:pPr>
              <w:pStyle w:val="Listenabsatz"/>
              <w:numPr>
                <w:ilvl w:val="0"/>
                <w:numId w:val="21"/>
              </w:numPr>
              <w:spacing w:line="240" w:lineRule="auto"/>
              <w:rPr>
                <w:spacing w:val="0"/>
                <w:sz w:val="17"/>
                <w:szCs w:val="20"/>
                <w:lang w:eastAsia="de-CH"/>
              </w:rPr>
            </w:pPr>
            <w:r w:rsidRPr="009F2CB3">
              <w:rPr>
                <w:spacing w:val="0"/>
                <w:sz w:val="17"/>
                <w:szCs w:val="20"/>
                <w:lang w:eastAsia="de-CH"/>
              </w:rPr>
              <w:t>die Führung von Prozessen über finanzielle Ansprüche, soweit sie nicht anderen Stellen vorbehalten ist;</w:t>
            </w:r>
          </w:p>
          <w:p w:rsidR="0033294A" w:rsidRPr="009F2CB3" w:rsidRDefault="0033294A" w:rsidP="009F2CB3">
            <w:pPr>
              <w:pStyle w:val="Listenabsatz"/>
              <w:numPr>
                <w:ilvl w:val="0"/>
                <w:numId w:val="21"/>
              </w:numPr>
              <w:spacing w:line="240" w:lineRule="auto"/>
              <w:rPr>
                <w:spacing w:val="0"/>
                <w:sz w:val="17"/>
                <w:szCs w:val="20"/>
                <w:lang w:eastAsia="de-CH"/>
              </w:rPr>
            </w:pPr>
            <w:r w:rsidRPr="009F2CB3">
              <w:rPr>
                <w:spacing w:val="0"/>
                <w:sz w:val="17"/>
                <w:szCs w:val="20"/>
                <w:lang w:eastAsia="de-CH"/>
              </w:rPr>
              <w:t xml:space="preserve">die Bewilligung separater Buchführungen für bedeutende Verwaltungseinheiten. </w:t>
            </w:r>
          </w:p>
          <w:p w:rsidR="0033294A" w:rsidRPr="00D43FB2" w:rsidRDefault="0033294A" w:rsidP="00D43FB2">
            <w:pPr>
              <w:spacing w:line="240" w:lineRule="auto"/>
              <w:rPr>
                <w:spacing w:val="0"/>
                <w:sz w:val="18"/>
                <w:szCs w:val="18"/>
              </w:rPr>
            </w:pPr>
          </w:p>
          <w:p w:rsidR="0033294A" w:rsidRPr="009F2CB3" w:rsidRDefault="0033294A" w:rsidP="00D43FB2">
            <w:pPr>
              <w:spacing w:line="240" w:lineRule="auto"/>
              <w:rPr>
                <w:spacing w:val="0"/>
                <w:sz w:val="17"/>
                <w:szCs w:val="20"/>
                <w:lang w:eastAsia="de-CH"/>
              </w:rPr>
            </w:pPr>
            <w:r w:rsidRPr="00D43FB2">
              <w:rPr>
                <w:spacing w:val="0"/>
                <w:sz w:val="18"/>
                <w:szCs w:val="18"/>
                <w:vertAlign w:val="superscript"/>
              </w:rPr>
              <w:t>2</w:t>
            </w:r>
            <w:r w:rsidRPr="00D43FB2">
              <w:rPr>
                <w:spacing w:val="0"/>
                <w:sz w:val="18"/>
                <w:szCs w:val="18"/>
              </w:rPr>
              <w:t xml:space="preserve"> </w:t>
            </w:r>
            <w:r w:rsidRPr="009F2CB3">
              <w:rPr>
                <w:spacing w:val="0"/>
                <w:sz w:val="17"/>
                <w:szCs w:val="20"/>
                <w:lang w:eastAsia="de-CH"/>
              </w:rPr>
              <w:t>Der Regierungsrat kann einzelne dieser Aufgaben an das z</w:t>
            </w:r>
            <w:r w:rsidRPr="009F2CB3">
              <w:rPr>
                <w:spacing w:val="0"/>
                <w:sz w:val="17"/>
                <w:szCs w:val="20"/>
                <w:lang w:eastAsia="de-CH"/>
              </w:rPr>
              <w:t>u</w:t>
            </w:r>
            <w:r>
              <w:rPr>
                <w:spacing w:val="0"/>
                <w:sz w:val="17"/>
                <w:szCs w:val="20"/>
                <w:lang w:eastAsia="de-CH"/>
              </w:rPr>
              <w:t>ständige Amt über</w:t>
            </w:r>
            <w:r w:rsidRPr="009F2CB3">
              <w:rPr>
                <w:spacing w:val="0"/>
                <w:sz w:val="17"/>
                <w:szCs w:val="20"/>
                <w:lang w:eastAsia="de-CH"/>
              </w:rPr>
              <w:t xml:space="preserve">tragen. </w:t>
            </w:r>
          </w:p>
          <w:p w:rsidR="0033294A" w:rsidRPr="00AC6E31" w:rsidRDefault="0033294A" w:rsidP="00237CD0">
            <w:pPr>
              <w:spacing w:line="240" w:lineRule="auto"/>
              <w:rPr>
                <w:spacing w:val="0"/>
                <w:sz w:val="18"/>
                <w:szCs w:val="18"/>
              </w:rPr>
            </w:pPr>
          </w:p>
        </w:tc>
        <w:tc>
          <w:tcPr>
            <w:tcW w:w="3333" w:type="pct"/>
            <w:shd w:val="clear" w:color="auto" w:fill="auto"/>
            <w:vAlign w:val="center"/>
          </w:tcPr>
          <w:p w:rsidR="0033294A" w:rsidRPr="00C4437D" w:rsidRDefault="0033294A" w:rsidP="00237CD0">
            <w:pPr>
              <w:spacing w:line="240" w:lineRule="auto"/>
              <w:rPr>
                <w:spacing w:val="0"/>
                <w:sz w:val="18"/>
                <w:szCs w:val="18"/>
              </w:rPr>
            </w:pPr>
          </w:p>
        </w:tc>
      </w:tr>
      <w:tr w:rsidR="0033294A" w:rsidRPr="00932E17" w:rsidTr="0033294A">
        <w:tc>
          <w:tcPr>
            <w:tcW w:w="1667" w:type="pct"/>
            <w:shd w:val="clear" w:color="auto" w:fill="auto"/>
            <w:vAlign w:val="center"/>
          </w:tcPr>
          <w:p w:rsidR="0033294A" w:rsidRDefault="0033294A" w:rsidP="009F2CB3">
            <w:pPr>
              <w:pStyle w:val="ParagraphRandtitel"/>
              <w:rPr>
                <w:b w:val="0"/>
              </w:rPr>
            </w:pPr>
            <w:r w:rsidRPr="009F2CB3">
              <w:t>§ 50</w:t>
            </w:r>
            <w:r w:rsidRPr="009F2CB3">
              <w:tab/>
            </w:r>
            <w:r w:rsidRPr="009F2CB3">
              <w:rPr>
                <w:b w:val="0"/>
              </w:rPr>
              <w:t>4. Verwaltungseinheiten</w:t>
            </w:r>
          </w:p>
          <w:p w:rsidR="0033294A" w:rsidRDefault="0033294A" w:rsidP="00D43FB2">
            <w:pPr>
              <w:spacing w:line="240" w:lineRule="auto"/>
              <w:rPr>
                <w:spacing w:val="0"/>
                <w:sz w:val="18"/>
                <w:szCs w:val="18"/>
                <w:vertAlign w:val="superscript"/>
              </w:rPr>
            </w:pPr>
          </w:p>
          <w:p w:rsidR="0033294A" w:rsidRDefault="0033294A" w:rsidP="00D43FB2">
            <w:pPr>
              <w:spacing w:line="240" w:lineRule="auto"/>
              <w:rPr>
                <w:spacing w:val="0"/>
                <w:sz w:val="17"/>
                <w:szCs w:val="20"/>
                <w:lang w:eastAsia="de-CH"/>
              </w:rPr>
            </w:pPr>
            <w:r w:rsidRPr="00D43FB2">
              <w:rPr>
                <w:spacing w:val="0"/>
                <w:sz w:val="18"/>
                <w:szCs w:val="18"/>
                <w:vertAlign w:val="superscript"/>
              </w:rPr>
              <w:lastRenderedPageBreak/>
              <w:t>1</w:t>
            </w:r>
            <w:r w:rsidRPr="00D43FB2">
              <w:rPr>
                <w:spacing w:val="0"/>
                <w:sz w:val="18"/>
                <w:szCs w:val="18"/>
              </w:rPr>
              <w:t xml:space="preserve"> </w:t>
            </w:r>
            <w:r w:rsidRPr="009F2CB3">
              <w:rPr>
                <w:spacing w:val="0"/>
                <w:sz w:val="17"/>
                <w:szCs w:val="20"/>
                <w:lang w:eastAsia="de-CH"/>
              </w:rPr>
              <w:t>Die Verwaltungseinheiten sind verantwortlich für die sorgfält</w:t>
            </w:r>
            <w:r w:rsidRPr="009F2CB3">
              <w:rPr>
                <w:spacing w:val="0"/>
                <w:sz w:val="17"/>
                <w:szCs w:val="20"/>
                <w:lang w:eastAsia="de-CH"/>
              </w:rPr>
              <w:t>i</w:t>
            </w:r>
            <w:r w:rsidRPr="009F2CB3">
              <w:rPr>
                <w:spacing w:val="0"/>
                <w:sz w:val="17"/>
                <w:szCs w:val="20"/>
                <w:lang w:eastAsia="de-CH"/>
              </w:rPr>
              <w:t>ge, wirtschaftliche und sparsame Verwendung der ihnen anve</w:t>
            </w:r>
            <w:r w:rsidRPr="009F2CB3">
              <w:rPr>
                <w:spacing w:val="0"/>
                <w:sz w:val="17"/>
                <w:szCs w:val="20"/>
                <w:lang w:eastAsia="de-CH"/>
              </w:rPr>
              <w:t>r</w:t>
            </w:r>
            <w:r w:rsidRPr="009F2CB3">
              <w:rPr>
                <w:spacing w:val="0"/>
                <w:sz w:val="17"/>
                <w:szCs w:val="20"/>
                <w:lang w:eastAsia="de-CH"/>
              </w:rPr>
              <w:t>trauten Kredite und Vermögenswerte sowie für die Geltendm</w:t>
            </w:r>
            <w:r w:rsidRPr="009F2CB3">
              <w:rPr>
                <w:spacing w:val="0"/>
                <w:sz w:val="17"/>
                <w:szCs w:val="20"/>
                <w:lang w:eastAsia="de-CH"/>
              </w:rPr>
              <w:t>a</w:t>
            </w:r>
            <w:r w:rsidRPr="009F2CB3">
              <w:rPr>
                <w:spacing w:val="0"/>
                <w:sz w:val="17"/>
                <w:szCs w:val="20"/>
                <w:lang w:eastAsia="de-CH"/>
              </w:rPr>
              <w:t>chung finanzieller Ansprüche gegenüber Dritten.</w:t>
            </w:r>
          </w:p>
          <w:p w:rsidR="0033294A" w:rsidRPr="00D43FB2" w:rsidRDefault="0033294A" w:rsidP="00D43FB2">
            <w:pPr>
              <w:spacing w:line="240" w:lineRule="auto"/>
              <w:rPr>
                <w:spacing w:val="0"/>
                <w:sz w:val="18"/>
                <w:szCs w:val="18"/>
              </w:rPr>
            </w:pPr>
          </w:p>
          <w:p w:rsidR="0033294A" w:rsidRDefault="0033294A" w:rsidP="00D43FB2">
            <w:pPr>
              <w:spacing w:line="240" w:lineRule="auto"/>
              <w:rPr>
                <w:spacing w:val="0"/>
                <w:sz w:val="17"/>
                <w:szCs w:val="20"/>
                <w:lang w:eastAsia="de-CH"/>
              </w:rPr>
            </w:pPr>
            <w:r w:rsidRPr="00D43FB2">
              <w:rPr>
                <w:spacing w:val="0"/>
                <w:sz w:val="18"/>
                <w:szCs w:val="18"/>
                <w:vertAlign w:val="superscript"/>
              </w:rPr>
              <w:t>2</w:t>
            </w:r>
            <w:r w:rsidRPr="00D43FB2">
              <w:rPr>
                <w:spacing w:val="0"/>
                <w:sz w:val="18"/>
                <w:szCs w:val="18"/>
              </w:rPr>
              <w:t xml:space="preserve"> </w:t>
            </w:r>
            <w:r w:rsidRPr="009F2CB3">
              <w:rPr>
                <w:spacing w:val="0"/>
                <w:sz w:val="17"/>
                <w:szCs w:val="20"/>
                <w:lang w:eastAsia="de-CH"/>
              </w:rPr>
              <w:t>Sie sorgen für die Dokumentation der Geschäftsvorfälle, der Inventarführung und der Archivierung.</w:t>
            </w:r>
          </w:p>
          <w:p w:rsidR="0033294A" w:rsidRPr="00AC6E31" w:rsidRDefault="0033294A" w:rsidP="00D43FB2">
            <w:pPr>
              <w:spacing w:line="240" w:lineRule="auto"/>
              <w:rPr>
                <w:spacing w:val="0"/>
                <w:sz w:val="18"/>
                <w:szCs w:val="18"/>
              </w:rPr>
            </w:pPr>
          </w:p>
        </w:tc>
        <w:tc>
          <w:tcPr>
            <w:tcW w:w="3333" w:type="pct"/>
            <w:shd w:val="clear" w:color="auto" w:fill="auto"/>
            <w:vAlign w:val="center"/>
          </w:tcPr>
          <w:p w:rsidR="0033294A" w:rsidRPr="00C4437D" w:rsidRDefault="0033294A" w:rsidP="00237CD0">
            <w:pPr>
              <w:spacing w:line="240" w:lineRule="auto"/>
              <w:rPr>
                <w:spacing w:val="0"/>
                <w:sz w:val="18"/>
                <w:szCs w:val="18"/>
              </w:rPr>
            </w:pPr>
          </w:p>
        </w:tc>
      </w:tr>
      <w:tr w:rsidR="0033294A" w:rsidRPr="00B61DCD" w:rsidTr="0033294A">
        <w:tc>
          <w:tcPr>
            <w:tcW w:w="1667" w:type="pct"/>
            <w:shd w:val="clear" w:color="auto" w:fill="auto"/>
            <w:vAlign w:val="center"/>
          </w:tcPr>
          <w:p w:rsidR="0033294A" w:rsidRDefault="0033294A" w:rsidP="00237CD0">
            <w:pPr>
              <w:spacing w:line="240" w:lineRule="auto"/>
              <w:rPr>
                <w:b/>
                <w:spacing w:val="0"/>
                <w:sz w:val="18"/>
                <w:szCs w:val="18"/>
              </w:rPr>
            </w:pPr>
            <w:r w:rsidRPr="00B61DCD">
              <w:rPr>
                <w:b/>
                <w:spacing w:val="0"/>
                <w:sz w:val="18"/>
                <w:szCs w:val="18"/>
              </w:rPr>
              <w:lastRenderedPageBreak/>
              <w:t>VI.</w:t>
            </w:r>
            <w:r w:rsidRPr="00B61DCD">
              <w:rPr>
                <w:b/>
                <w:spacing w:val="0"/>
                <w:sz w:val="18"/>
                <w:szCs w:val="18"/>
              </w:rPr>
              <w:tab/>
              <w:t>Schlussbestimmungen</w:t>
            </w:r>
          </w:p>
          <w:p w:rsidR="0033294A" w:rsidRPr="00B61DCD" w:rsidRDefault="0033294A" w:rsidP="00237CD0">
            <w:pPr>
              <w:spacing w:line="240" w:lineRule="auto"/>
              <w:rPr>
                <w:b/>
                <w:spacing w:val="0"/>
                <w:sz w:val="18"/>
                <w:szCs w:val="18"/>
              </w:rPr>
            </w:pPr>
          </w:p>
        </w:tc>
        <w:tc>
          <w:tcPr>
            <w:tcW w:w="3333" w:type="pct"/>
            <w:shd w:val="clear" w:color="auto" w:fill="auto"/>
            <w:vAlign w:val="center"/>
          </w:tcPr>
          <w:p w:rsidR="0033294A" w:rsidRPr="00B61DCD" w:rsidRDefault="0033294A" w:rsidP="00237CD0">
            <w:pPr>
              <w:spacing w:line="240" w:lineRule="auto"/>
              <w:rPr>
                <w:b/>
                <w:spacing w:val="0"/>
                <w:sz w:val="18"/>
                <w:szCs w:val="18"/>
              </w:rPr>
            </w:pPr>
          </w:p>
        </w:tc>
      </w:tr>
      <w:tr w:rsidR="0033294A" w:rsidRPr="00932E17" w:rsidTr="0033294A">
        <w:tc>
          <w:tcPr>
            <w:tcW w:w="1667" w:type="pct"/>
            <w:shd w:val="clear" w:color="auto" w:fill="auto"/>
            <w:vAlign w:val="center"/>
          </w:tcPr>
          <w:p w:rsidR="0033294A" w:rsidRPr="009F2CB3" w:rsidRDefault="0033294A" w:rsidP="009F2CB3">
            <w:pPr>
              <w:pStyle w:val="ParagraphRandtitel"/>
            </w:pPr>
            <w:r w:rsidRPr="009F2CB3">
              <w:t>§ 51</w:t>
            </w:r>
            <w:r w:rsidRPr="009F2CB3">
              <w:tab/>
            </w:r>
            <w:r w:rsidRPr="009F2CB3">
              <w:rPr>
                <w:b w:val="0"/>
              </w:rPr>
              <w:t>1. Übergangsbestimmungen</w:t>
            </w:r>
          </w:p>
          <w:p w:rsidR="0033294A" w:rsidRPr="00D43FB2" w:rsidRDefault="0033294A" w:rsidP="00D43FB2">
            <w:pPr>
              <w:spacing w:line="240" w:lineRule="auto"/>
              <w:rPr>
                <w:spacing w:val="0"/>
                <w:sz w:val="18"/>
                <w:szCs w:val="18"/>
              </w:rPr>
            </w:pPr>
            <w:r w:rsidRPr="00D43FB2">
              <w:rPr>
                <w:spacing w:val="0"/>
                <w:sz w:val="18"/>
                <w:szCs w:val="18"/>
              </w:rPr>
              <w:tab/>
            </w:r>
            <w:r w:rsidRPr="009F2CB3">
              <w:rPr>
                <w:spacing w:val="0"/>
                <w:sz w:val="17"/>
                <w:szCs w:val="20"/>
                <w:lang w:eastAsia="de-CH"/>
              </w:rPr>
              <w:t>a) Geltungsdauer</w:t>
            </w:r>
          </w:p>
          <w:p w:rsidR="0033294A" w:rsidRDefault="0033294A" w:rsidP="00D43FB2">
            <w:pPr>
              <w:spacing w:line="240" w:lineRule="auto"/>
              <w:rPr>
                <w:spacing w:val="0"/>
                <w:sz w:val="17"/>
                <w:szCs w:val="20"/>
                <w:lang w:eastAsia="de-CH"/>
              </w:rPr>
            </w:pPr>
          </w:p>
          <w:p w:rsidR="0033294A" w:rsidRPr="009F2CB3" w:rsidRDefault="0033294A" w:rsidP="00D43FB2">
            <w:pPr>
              <w:spacing w:line="240" w:lineRule="auto"/>
              <w:rPr>
                <w:spacing w:val="0"/>
                <w:sz w:val="17"/>
                <w:szCs w:val="20"/>
                <w:lang w:eastAsia="de-CH"/>
              </w:rPr>
            </w:pPr>
            <w:r w:rsidRPr="009F2CB3">
              <w:rPr>
                <w:spacing w:val="0"/>
                <w:sz w:val="17"/>
                <w:szCs w:val="20"/>
                <w:lang w:eastAsia="de-CH"/>
              </w:rPr>
              <w:t>Die Verordnung über den Finanzhaushalt vom 22. Oktober 1986</w:t>
            </w:r>
            <w:r w:rsidRPr="009F2CB3">
              <w:rPr>
                <w:spacing w:val="0"/>
                <w:sz w:val="17"/>
                <w:szCs w:val="20"/>
                <w:vertAlign w:val="superscript"/>
                <w:lang w:eastAsia="de-CH"/>
              </w:rPr>
              <w:endnoteReference w:id="1"/>
            </w:r>
            <w:r w:rsidRPr="009F2CB3">
              <w:rPr>
                <w:spacing w:val="0"/>
                <w:sz w:val="17"/>
                <w:szCs w:val="20"/>
                <w:lang w:eastAsia="de-CH"/>
              </w:rPr>
              <w:t xml:space="preserve"> bleibt anwendbar auf </w:t>
            </w:r>
          </w:p>
          <w:p w:rsidR="0033294A" w:rsidRPr="009F2CB3" w:rsidRDefault="0033294A" w:rsidP="009F2CB3">
            <w:pPr>
              <w:pStyle w:val="Listenabsatz"/>
              <w:numPr>
                <w:ilvl w:val="0"/>
                <w:numId w:val="22"/>
              </w:numPr>
              <w:spacing w:line="240" w:lineRule="auto"/>
              <w:rPr>
                <w:spacing w:val="0"/>
                <w:sz w:val="17"/>
                <w:szCs w:val="20"/>
                <w:lang w:eastAsia="de-CH"/>
              </w:rPr>
            </w:pPr>
            <w:r w:rsidRPr="009F2CB3">
              <w:rPr>
                <w:spacing w:val="0"/>
                <w:sz w:val="17"/>
                <w:szCs w:val="20"/>
                <w:lang w:eastAsia="de-CH"/>
              </w:rPr>
              <w:t>den Vollzug des letzten vor Inkrafttreten dieses Gesetzes beschlossenen Voranschlages;</w:t>
            </w:r>
          </w:p>
          <w:p w:rsidR="0033294A" w:rsidRPr="009F2CB3" w:rsidRDefault="0033294A" w:rsidP="009F2CB3">
            <w:pPr>
              <w:pStyle w:val="Listenabsatz"/>
              <w:numPr>
                <w:ilvl w:val="0"/>
                <w:numId w:val="22"/>
              </w:numPr>
              <w:spacing w:line="240" w:lineRule="auto"/>
              <w:rPr>
                <w:spacing w:val="0"/>
                <w:sz w:val="17"/>
                <w:szCs w:val="20"/>
                <w:lang w:eastAsia="de-CH"/>
              </w:rPr>
            </w:pPr>
            <w:r w:rsidRPr="009F2CB3">
              <w:rPr>
                <w:spacing w:val="0"/>
                <w:sz w:val="17"/>
                <w:szCs w:val="20"/>
                <w:lang w:eastAsia="de-CH"/>
              </w:rPr>
              <w:t xml:space="preserve">den Entwurf und die Genehmigung der dazugehörenden Jahresrechnung. </w:t>
            </w:r>
          </w:p>
          <w:p w:rsidR="0033294A" w:rsidRPr="00B61DCD" w:rsidRDefault="0033294A" w:rsidP="00B61DCD">
            <w:pPr>
              <w:pStyle w:val="Listenabsatz"/>
              <w:spacing w:line="240" w:lineRule="auto"/>
              <w:ind w:left="360"/>
              <w:rPr>
                <w:spacing w:val="0"/>
                <w:sz w:val="18"/>
                <w:szCs w:val="18"/>
              </w:rPr>
            </w:pPr>
          </w:p>
        </w:tc>
        <w:tc>
          <w:tcPr>
            <w:tcW w:w="3333" w:type="pct"/>
            <w:shd w:val="clear" w:color="auto" w:fill="auto"/>
            <w:vAlign w:val="center"/>
          </w:tcPr>
          <w:p w:rsidR="0033294A" w:rsidRPr="00C4437D" w:rsidRDefault="0033294A" w:rsidP="00237CD0">
            <w:pPr>
              <w:spacing w:line="240" w:lineRule="auto"/>
              <w:rPr>
                <w:spacing w:val="0"/>
                <w:sz w:val="18"/>
                <w:szCs w:val="18"/>
              </w:rPr>
            </w:pPr>
          </w:p>
        </w:tc>
      </w:tr>
      <w:tr w:rsidR="0033294A" w:rsidRPr="00932E17" w:rsidTr="0033294A">
        <w:tc>
          <w:tcPr>
            <w:tcW w:w="1667" w:type="pct"/>
            <w:shd w:val="clear" w:color="auto" w:fill="auto"/>
            <w:vAlign w:val="center"/>
          </w:tcPr>
          <w:p w:rsidR="0033294A" w:rsidRDefault="0033294A" w:rsidP="009F2CB3">
            <w:pPr>
              <w:pStyle w:val="ParagraphRandtitel"/>
              <w:rPr>
                <w:b w:val="0"/>
              </w:rPr>
            </w:pPr>
            <w:r w:rsidRPr="009F2CB3">
              <w:t>§ 52</w:t>
            </w:r>
            <w:r w:rsidRPr="009F2CB3">
              <w:tab/>
            </w:r>
            <w:r w:rsidRPr="009F2CB3">
              <w:rPr>
                <w:b w:val="0"/>
              </w:rPr>
              <w:t>b) Haushaltsgleichgewicht</w:t>
            </w:r>
          </w:p>
          <w:p w:rsidR="0033294A" w:rsidRPr="0092075F" w:rsidRDefault="0033294A" w:rsidP="0092075F">
            <w:pPr>
              <w:pStyle w:val="Standard1"/>
            </w:pPr>
          </w:p>
          <w:p w:rsidR="0033294A" w:rsidRDefault="0033294A" w:rsidP="00D43FB2">
            <w:pPr>
              <w:spacing w:line="240" w:lineRule="auto"/>
              <w:rPr>
                <w:spacing w:val="0"/>
                <w:sz w:val="17"/>
                <w:szCs w:val="20"/>
                <w:lang w:eastAsia="de-CH"/>
              </w:rPr>
            </w:pPr>
            <w:r w:rsidRPr="009F2CB3">
              <w:rPr>
                <w:spacing w:val="0"/>
                <w:sz w:val="17"/>
                <w:szCs w:val="20"/>
                <w:lang w:eastAsia="de-CH"/>
              </w:rPr>
              <w:t>Die §§ 6 und 7 treten am 1. Januar 2018 in Kraft.</w:t>
            </w:r>
          </w:p>
          <w:p w:rsidR="0033294A" w:rsidRPr="00AC6E31" w:rsidRDefault="0033294A" w:rsidP="0092075F">
            <w:pPr>
              <w:spacing w:line="240" w:lineRule="auto"/>
              <w:rPr>
                <w:spacing w:val="0"/>
                <w:sz w:val="18"/>
                <w:szCs w:val="18"/>
              </w:rPr>
            </w:pPr>
          </w:p>
        </w:tc>
        <w:tc>
          <w:tcPr>
            <w:tcW w:w="3333" w:type="pct"/>
            <w:shd w:val="clear" w:color="auto" w:fill="auto"/>
            <w:vAlign w:val="center"/>
          </w:tcPr>
          <w:p w:rsidR="0033294A" w:rsidRPr="00C4437D" w:rsidRDefault="0033294A" w:rsidP="00237CD0">
            <w:pPr>
              <w:spacing w:line="240" w:lineRule="auto"/>
              <w:rPr>
                <w:spacing w:val="0"/>
                <w:sz w:val="18"/>
                <w:szCs w:val="18"/>
              </w:rPr>
            </w:pPr>
          </w:p>
        </w:tc>
      </w:tr>
      <w:tr w:rsidR="0033294A" w:rsidRPr="00932E17" w:rsidTr="0033294A">
        <w:tc>
          <w:tcPr>
            <w:tcW w:w="1667" w:type="pct"/>
            <w:shd w:val="clear" w:color="auto" w:fill="auto"/>
            <w:vAlign w:val="center"/>
          </w:tcPr>
          <w:p w:rsidR="0033294A" w:rsidRPr="009F2CB3" w:rsidRDefault="0033294A" w:rsidP="009F2CB3">
            <w:pPr>
              <w:pStyle w:val="ParagraphRandtitel"/>
            </w:pPr>
            <w:r w:rsidRPr="009F2CB3">
              <w:t>§ 53</w:t>
            </w:r>
            <w:r w:rsidRPr="009F2CB3">
              <w:tab/>
            </w:r>
            <w:r w:rsidRPr="009F2CB3">
              <w:rPr>
                <w:b w:val="0"/>
              </w:rPr>
              <w:t>c) Eröffnungsbilanz</w:t>
            </w:r>
          </w:p>
          <w:p w:rsidR="0033294A" w:rsidRDefault="0033294A" w:rsidP="00D43FB2">
            <w:pPr>
              <w:spacing w:line="240" w:lineRule="auto"/>
              <w:rPr>
                <w:spacing w:val="0"/>
                <w:sz w:val="18"/>
                <w:szCs w:val="18"/>
                <w:vertAlign w:val="superscript"/>
              </w:rPr>
            </w:pPr>
          </w:p>
          <w:p w:rsidR="0033294A" w:rsidRDefault="0033294A" w:rsidP="00D43FB2">
            <w:pPr>
              <w:spacing w:line="240" w:lineRule="auto"/>
              <w:rPr>
                <w:spacing w:val="0"/>
                <w:sz w:val="17"/>
                <w:szCs w:val="20"/>
                <w:lang w:eastAsia="de-CH"/>
              </w:rPr>
            </w:pPr>
            <w:r w:rsidRPr="00D43FB2">
              <w:rPr>
                <w:spacing w:val="0"/>
                <w:sz w:val="18"/>
                <w:szCs w:val="18"/>
                <w:vertAlign w:val="superscript"/>
              </w:rPr>
              <w:t>1</w:t>
            </w:r>
            <w:r w:rsidRPr="00D43FB2">
              <w:rPr>
                <w:spacing w:val="0"/>
                <w:sz w:val="18"/>
                <w:szCs w:val="18"/>
              </w:rPr>
              <w:t xml:space="preserve"> </w:t>
            </w:r>
            <w:r w:rsidRPr="009F2CB3">
              <w:rPr>
                <w:spacing w:val="0"/>
                <w:sz w:val="17"/>
                <w:szCs w:val="20"/>
                <w:lang w:eastAsia="de-CH"/>
              </w:rPr>
              <w:t>Das Finanzvermögen des Kantons wird auf den Zeitpunkt des Inkrafttretens dieses Gesetzes nach Massgabe von § 45 neu bewertet.</w:t>
            </w:r>
          </w:p>
          <w:p w:rsidR="0033294A" w:rsidRPr="00D43FB2" w:rsidRDefault="0033294A" w:rsidP="00D43FB2">
            <w:pPr>
              <w:spacing w:line="240" w:lineRule="auto"/>
              <w:rPr>
                <w:spacing w:val="0"/>
                <w:sz w:val="18"/>
                <w:szCs w:val="18"/>
              </w:rPr>
            </w:pPr>
          </w:p>
          <w:p w:rsidR="0033294A" w:rsidRPr="009F2CB3" w:rsidRDefault="0033294A" w:rsidP="00D43FB2">
            <w:pPr>
              <w:spacing w:line="240" w:lineRule="auto"/>
              <w:rPr>
                <w:spacing w:val="0"/>
                <w:sz w:val="17"/>
                <w:szCs w:val="20"/>
                <w:lang w:eastAsia="de-CH"/>
              </w:rPr>
            </w:pPr>
            <w:r w:rsidRPr="00D43FB2">
              <w:rPr>
                <w:spacing w:val="0"/>
                <w:sz w:val="18"/>
                <w:szCs w:val="18"/>
                <w:vertAlign w:val="superscript"/>
              </w:rPr>
              <w:t>2</w:t>
            </w:r>
            <w:r w:rsidRPr="00D43FB2">
              <w:rPr>
                <w:spacing w:val="0"/>
                <w:sz w:val="18"/>
                <w:szCs w:val="18"/>
              </w:rPr>
              <w:t xml:space="preserve"> </w:t>
            </w:r>
            <w:r w:rsidRPr="009F2CB3">
              <w:rPr>
                <w:spacing w:val="0"/>
                <w:sz w:val="17"/>
                <w:szCs w:val="20"/>
                <w:lang w:eastAsia="de-CH"/>
              </w:rPr>
              <w:t>Das Verwaltungsvermögen des Kantons und seiner diesem Gesetz unterstellten Anstalten ist auf den Zeitpunkt des I</w:t>
            </w:r>
            <w:r w:rsidRPr="009F2CB3">
              <w:rPr>
                <w:spacing w:val="0"/>
                <w:sz w:val="17"/>
                <w:szCs w:val="20"/>
                <w:lang w:eastAsia="de-CH"/>
              </w:rPr>
              <w:t>n</w:t>
            </w:r>
            <w:r w:rsidRPr="009F2CB3">
              <w:rPr>
                <w:spacing w:val="0"/>
                <w:sz w:val="17"/>
                <w:szCs w:val="20"/>
                <w:lang w:eastAsia="de-CH"/>
              </w:rPr>
              <w:t>krafttretens nach dem Restbuchwert in die Anlagebilanz aufz</w:t>
            </w:r>
            <w:r w:rsidRPr="009F2CB3">
              <w:rPr>
                <w:spacing w:val="0"/>
                <w:sz w:val="17"/>
                <w:szCs w:val="20"/>
                <w:lang w:eastAsia="de-CH"/>
              </w:rPr>
              <w:t>u</w:t>
            </w:r>
            <w:r w:rsidRPr="009F2CB3">
              <w:rPr>
                <w:spacing w:val="0"/>
                <w:sz w:val="17"/>
                <w:szCs w:val="20"/>
                <w:lang w:eastAsia="de-CH"/>
              </w:rPr>
              <w:t>nehmen und auf die Restnutzungsdauer abzuschreiben.</w:t>
            </w:r>
          </w:p>
          <w:p w:rsidR="0033294A" w:rsidRPr="009F2CB3" w:rsidRDefault="0033294A" w:rsidP="00237CD0">
            <w:pPr>
              <w:spacing w:line="240" w:lineRule="auto"/>
              <w:rPr>
                <w:spacing w:val="0"/>
                <w:sz w:val="17"/>
                <w:szCs w:val="20"/>
                <w:lang w:eastAsia="de-CH"/>
              </w:rPr>
            </w:pPr>
          </w:p>
          <w:p w:rsidR="0033294A" w:rsidRPr="00AC6E31" w:rsidRDefault="0033294A" w:rsidP="00237CD0">
            <w:pPr>
              <w:spacing w:line="240" w:lineRule="auto"/>
              <w:rPr>
                <w:spacing w:val="0"/>
                <w:sz w:val="18"/>
                <w:szCs w:val="18"/>
              </w:rPr>
            </w:pPr>
          </w:p>
        </w:tc>
        <w:tc>
          <w:tcPr>
            <w:tcW w:w="3333" w:type="pct"/>
            <w:shd w:val="clear" w:color="auto" w:fill="auto"/>
            <w:vAlign w:val="center"/>
          </w:tcPr>
          <w:p w:rsidR="0033294A" w:rsidRPr="00C4437D" w:rsidRDefault="0033294A" w:rsidP="00237CD0">
            <w:pPr>
              <w:spacing w:line="240" w:lineRule="auto"/>
              <w:rPr>
                <w:spacing w:val="0"/>
                <w:sz w:val="18"/>
                <w:szCs w:val="18"/>
              </w:rPr>
            </w:pPr>
          </w:p>
        </w:tc>
      </w:tr>
      <w:tr w:rsidR="0033294A" w:rsidRPr="00932E17" w:rsidTr="0033294A">
        <w:tc>
          <w:tcPr>
            <w:tcW w:w="1667" w:type="pct"/>
            <w:shd w:val="clear" w:color="auto" w:fill="auto"/>
            <w:vAlign w:val="center"/>
          </w:tcPr>
          <w:p w:rsidR="0033294A" w:rsidRDefault="0033294A" w:rsidP="009F2CB3">
            <w:pPr>
              <w:pStyle w:val="ParagraphRandtitel"/>
            </w:pPr>
            <w:r w:rsidRPr="009F2CB3">
              <w:lastRenderedPageBreak/>
              <w:t>§ 54</w:t>
            </w:r>
            <w:r w:rsidRPr="009F2CB3">
              <w:tab/>
            </w:r>
            <w:r w:rsidRPr="009F2CB3">
              <w:rPr>
                <w:b w:val="0"/>
              </w:rPr>
              <w:t>2. Aufhebung bisherigen Rechts</w:t>
            </w:r>
          </w:p>
          <w:p w:rsidR="0033294A" w:rsidRDefault="0033294A" w:rsidP="00D43FB2">
            <w:pPr>
              <w:spacing w:line="240" w:lineRule="auto"/>
              <w:rPr>
                <w:spacing w:val="0"/>
                <w:sz w:val="17"/>
                <w:szCs w:val="20"/>
                <w:lang w:eastAsia="de-CH"/>
              </w:rPr>
            </w:pPr>
          </w:p>
          <w:p w:rsidR="0033294A" w:rsidRPr="009F2CB3" w:rsidRDefault="0033294A" w:rsidP="00D43FB2">
            <w:pPr>
              <w:spacing w:line="240" w:lineRule="auto"/>
              <w:rPr>
                <w:spacing w:val="0"/>
                <w:sz w:val="17"/>
                <w:szCs w:val="20"/>
                <w:lang w:eastAsia="de-CH"/>
              </w:rPr>
            </w:pPr>
            <w:r w:rsidRPr="009F2CB3">
              <w:rPr>
                <w:spacing w:val="0"/>
                <w:sz w:val="17"/>
                <w:szCs w:val="20"/>
                <w:lang w:eastAsia="de-CH"/>
              </w:rPr>
              <w:t>Unter Vorbehalt von § 51 und § 52 werden mit Inkrafttreten dieses Gesetzes aufgehoben:</w:t>
            </w:r>
          </w:p>
          <w:p w:rsidR="0033294A" w:rsidRPr="009F2CB3" w:rsidRDefault="0033294A" w:rsidP="009F2CB3">
            <w:pPr>
              <w:pStyle w:val="Listenabsatz"/>
              <w:numPr>
                <w:ilvl w:val="0"/>
                <w:numId w:val="23"/>
              </w:numPr>
              <w:spacing w:line="240" w:lineRule="auto"/>
              <w:rPr>
                <w:spacing w:val="0"/>
                <w:sz w:val="17"/>
                <w:szCs w:val="20"/>
                <w:lang w:eastAsia="de-CH"/>
              </w:rPr>
            </w:pPr>
            <w:r w:rsidRPr="009F2CB3">
              <w:rPr>
                <w:spacing w:val="0"/>
                <w:sz w:val="17"/>
                <w:szCs w:val="20"/>
                <w:lang w:eastAsia="de-CH"/>
              </w:rPr>
              <w:t>die Verordnung über den Finanzhaushalt vom 22. Oktober 1986;</w:t>
            </w:r>
            <w:r w:rsidRPr="009F2CB3">
              <w:rPr>
                <w:vertAlign w:val="superscript"/>
                <w:lang w:eastAsia="de-CH"/>
              </w:rPr>
              <w:endnoteReference w:id="2"/>
            </w:r>
          </w:p>
          <w:p w:rsidR="0033294A" w:rsidRPr="009F2CB3" w:rsidRDefault="0033294A" w:rsidP="009F2CB3">
            <w:pPr>
              <w:pStyle w:val="Listenabsatz"/>
              <w:numPr>
                <w:ilvl w:val="0"/>
                <w:numId w:val="23"/>
              </w:numPr>
              <w:spacing w:line="240" w:lineRule="auto"/>
              <w:rPr>
                <w:spacing w:val="0"/>
                <w:sz w:val="17"/>
                <w:szCs w:val="20"/>
                <w:vertAlign w:val="superscript"/>
                <w:lang w:eastAsia="de-CH"/>
              </w:rPr>
            </w:pPr>
            <w:r w:rsidRPr="009F2CB3">
              <w:rPr>
                <w:spacing w:val="0"/>
                <w:sz w:val="17"/>
                <w:szCs w:val="20"/>
                <w:lang w:eastAsia="de-CH"/>
              </w:rPr>
              <w:t>die Verordnung über die wirkungsorientierte Verwaltung</w:t>
            </w:r>
            <w:r w:rsidRPr="009F2CB3">
              <w:rPr>
                <w:spacing w:val="0"/>
                <w:sz w:val="17"/>
                <w:szCs w:val="20"/>
                <w:lang w:eastAsia="de-CH"/>
              </w:rPr>
              <w:t>s</w:t>
            </w:r>
            <w:r w:rsidRPr="009F2CB3">
              <w:rPr>
                <w:spacing w:val="0"/>
                <w:sz w:val="17"/>
                <w:szCs w:val="20"/>
                <w:lang w:eastAsia="de-CH"/>
              </w:rPr>
              <w:t>führung (WOV) vom 17. März 1999.</w:t>
            </w:r>
            <w:r w:rsidRPr="009F2CB3">
              <w:rPr>
                <w:vertAlign w:val="superscript"/>
                <w:lang w:eastAsia="de-CH"/>
              </w:rPr>
              <w:endnoteReference w:id="3"/>
            </w:r>
          </w:p>
          <w:p w:rsidR="0033294A" w:rsidRDefault="0033294A" w:rsidP="00D43FB2">
            <w:pPr>
              <w:spacing w:line="240" w:lineRule="auto"/>
              <w:rPr>
                <w:spacing w:val="0"/>
                <w:sz w:val="18"/>
                <w:szCs w:val="18"/>
              </w:rPr>
            </w:pPr>
          </w:p>
          <w:p w:rsidR="0033294A" w:rsidRPr="00D43FB2" w:rsidRDefault="0033294A" w:rsidP="00D43FB2">
            <w:pPr>
              <w:spacing w:line="240" w:lineRule="auto"/>
              <w:rPr>
                <w:spacing w:val="0"/>
                <w:sz w:val="18"/>
                <w:szCs w:val="18"/>
              </w:rPr>
            </w:pPr>
          </w:p>
        </w:tc>
        <w:tc>
          <w:tcPr>
            <w:tcW w:w="3333" w:type="pct"/>
            <w:shd w:val="clear" w:color="auto" w:fill="auto"/>
            <w:vAlign w:val="center"/>
          </w:tcPr>
          <w:p w:rsidR="0033294A" w:rsidRPr="00C4437D" w:rsidRDefault="0033294A" w:rsidP="00237CD0">
            <w:pPr>
              <w:spacing w:line="240" w:lineRule="auto"/>
              <w:rPr>
                <w:spacing w:val="0"/>
                <w:sz w:val="18"/>
                <w:szCs w:val="18"/>
              </w:rPr>
            </w:pPr>
          </w:p>
        </w:tc>
      </w:tr>
      <w:tr w:rsidR="0033294A" w:rsidRPr="00932E17" w:rsidTr="0033294A">
        <w:tc>
          <w:tcPr>
            <w:tcW w:w="1667" w:type="pct"/>
            <w:shd w:val="clear" w:color="auto" w:fill="auto"/>
            <w:vAlign w:val="center"/>
          </w:tcPr>
          <w:p w:rsidR="0033294A" w:rsidRPr="009F2CB3" w:rsidRDefault="0033294A" w:rsidP="009F2CB3">
            <w:pPr>
              <w:pStyle w:val="ParagraphRandtitel"/>
            </w:pPr>
            <w:r w:rsidRPr="009F2CB3">
              <w:t>§ 55</w:t>
            </w:r>
            <w:r w:rsidRPr="009F2CB3">
              <w:tab/>
            </w:r>
            <w:r w:rsidRPr="009F2CB3">
              <w:rPr>
                <w:b w:val="0"/>
              </w:rPr>
              <w:t>3. Änderung bisherigen Rechts</w:t>
            </w:r>
          </w:p>
          <w:p w:rsidR="0033294A" w:rsidRPr="00D43FB2" w:rsidRDefault="0033294A" w:rsidP="00D43FB2">
            <w:pPr>
              <w:spacing w:line="240" w:lineRule="auto"/>
              <w:rPr>
                <w:spacing w:val="0"/>
                <w:sz w:val="18"/>
                <w:szCs w:val="18"/>
              </w:rPr>
            </w:pPr>
          </w:p>
          <w:p w:rsidR="0033294A" w:rsidRPr="009F2CB3" w:rsidRDefault="0033294A" w:rsidP="009F2CB3">
            <w:pPr>
              <w:pStyle w:val="Listenabsatz"/>
              <w:numPr>
                <w:ilvl w:val="0"/>
                <w:numId w:val="24"/>
              </w:numPr>
              <w:spacing w:line="240" w:lineRule="auto"/>
              <w:rPr>
                <w:spacing w:val="0"/>
                <w:sz w:val="17"/>
                <w:szCs w:val="20"/>
                <w:lang w:eastAsia="de-CH"/>
              </w:rPr>
            </w:pPr>
            <w:r w:rsidRPr="009F2CB3">
              <w:rPr>
                <w:spacing w:val="0"/>
                <w:sz w:val="17"/>
                <w:szCs w:val="20"/>
                <w:lang w:eastAsia="de-CH"/>
              </w:rPr>
              <w:t>Die Geschäftsordnung für den Kantonsrat des Kantons Schwyz vom 28. April 1977</w:t>
            </w:r>
            <w:r w:rsidRPr="009F2CB3">
              <w:rPr>
                <w:vertAlign w:val="superscript"/>
                <w:lang w:eastAsia="de-CH"/>
              </w:rPr>
              <w:endnoteReference w:id="4"/>
            </w:r>
            <w:r w:rsidRPr="009F2CB3">
              <w:rPr>
                <w:spacing w:val="0"/>
                <w:sz w:val="17"/>
                <w:szCs w:val="20"/>
                <w:vertAlign w:val="superscript"/>
                <w:lang w:eastAsia="de-CH"/>
              </w:rPr>
              <w:t xml:space="preserve"> </w:t>
            </w:r>
            <w:r w:rsidRPr="009F2CB3">
              <w:rPr>
                <w:spacing w:val="0"/>
                <w:sz w:val="17"/>
                <w:szCs w:val="20"/>
                <w:lang w:eastAsia="de-CH"/>
              </w:rPr>
              <w:t>wird wie folgt geändert:</w:t>
            </w:r>
          </w:p>
          <w:p w:rsidR="0033294A" w:rsidRPr="00D43FB2" w:rsidRDefault="0033294A" w:rsidP="00D43FB2">
            <w:pPr>
              <w:spacing w:line="240" w:lineRule="auto"/>
              <w:rPr>
                <w:spacing w:val="0"/>
                <w:sz w:val="18"/>
                <w:szCs w:val="18"/>
              </w:rPr>
            </w:pPr>
          </w:p>
          <w:p w:rsidR="0033294A" w:rsidRPr="002D7251" w:rsidRDefault="0033294A" w:rsidP="00D43FB2">
            <w:pPr>
              <w:spacing w:line="240" w:lineRule="auto"/>
              <w:rPr>
                <w:i/>
                <w:spacing w:val="0"/>
                <w:sz w:val="17"/>
                <w:szCs w:val="17"/>
              </w:rPr>
            </w:pPr>
            <w:r w:rsidRPr="002D7251">
              <w:rPr>
                <w:i/>
                <w:spacing w:val="0"/>
                <w:sz w:val="17"/>
                <w:szCs w:val="17"/>
              </w:rPr>
              <w:t>§ 8 Abs. 2</w:t>
            </w:r>
          </w:p>
          <w:p w:rsidR="0033294A" w:rsidRPr="002D7251" w:rsidRDefault="0033294A" w:rsidP="00D43FB2">
            <w:pPr>
              <w:spacing w:line="240" w:lineRule="auto"/>
              <w:rPr>
                <w:i/>
                <w:spacing w:val="0"/>
                <w:sz w:val="17"/>
                <w:szCs w:val="17"/>
              </w:rPr>
            </w:pPr>
            <w:r w:rsidRPr="002D7251">
              <w:rPr>
                <w:i/>
                <w:iCs/>
                <w:spacing w:val="0"/>
                <w:sz w:val="17"/>
                <w:szCs w:val="17"/>
                <w:vertAlign w:val="superscript"/>
              </w:rPr>
              <w:t>2</w:t>
            </w:r>
            <w:r w:rsidRPr="002D7251">
              <w:rPr>
                <w:i/>
                <w:spacing w:val="0"/>
                <w:sz w:val="17"/>
                <w:szCs w:val="17"/>
              </w:rPr>
              <w:t xml:space="preserve"> Die Amtsdauer der ständigen Kommissionen beginnt am Tag ihrer Bestellung und endigt am Tag ihrer Neubestellung. Die Berichterstattung über den Jahresbericht und die Geschäftsb</w:t>
            </w:r>
            <w:r w:rsidRPr="002D7251">
              <w:rPr>
                <w:i/>
                <w:spacing w:val="0"/>
                <w:sz w:val="17"/>
                <w:szCs w:val="17"/>
              </w:rPr>
              <w:t>e</w:t>
            </w:r>
            <w:r w:rsidRPr="002D7251">
              <w:rPr>
                <w:i/>
                <w:spacing w:val="0"/>
                <w:sz w:val="17"/>
                <w:szCs w:val="17"/>
              </w:rPr>
              <w:t xml:space="preserve">richte für das dem Wahljahr vorausgehende Jahr obliegt aber den Kommissionen, die im Berichtsjahr im Amt waren. Gehört kein </w:t>
            </w:r>
          </w:p>
          <w:p w:rsidR="0033294A" w:rsidRPr="002D7251" w:rsidRDefault="0033294A" w:rsidP="00D43FB2">
            <w:pPr>
              <w:spacing w:line="240" w:lineRule="auto"/>
              <w:rPr>
                <w:i/>
                <w:spacing w:val="0"/>
                <w:sz w:val="17"/>
                <w:szCs w:val="17"/>
              </w:rPr>
            </w:pPr>
            <w:r w:rsidRPr="002D7251">
              <w:rPr>
                <w:i/>
                <w:spacing w:val="0"/>
                <w:sz w:val="17"/>
                <w:szCs w:val="17"/>
              </w:rPr>
              <w:t>Mitglied einer solchen Kommission mehr dem Kantonsrat an, so erstattet die Kommission ihren Bericht schriftlich.</w:t>
            </w:r>
          </w:p>
          <w:p w:rsidR="0033294A" w:rsidRPr="002D7251" w:rsidRDefault="0033294A" w:rsidP="00D43FB2">
            <w:pPr>
              <w:spacing w:line="240" w:lineRule="auto"/>
              <w:rPr>
                <w:spacing w:val="0"/>
                <w:sz w:val="17"/>
                <w:szCs w:val="17"/>
              </w:rPr>
            </w:pPr>
          </w:p>
          <w:p w:rsidR="0033294A" w:rsidRPr="002D7251" w:rsidRDefault="0033294A" w:rsidP="00D43FB2">
            <w:pPr>
              <w:spacing w:line="240" w:lineRule="auto"/>
              <w:rPr>
                <w:i/>
                <w:spacing w:val="0"/>
                <w:sz w:val="17"/>
                <w:szCs w:val="17"/>
              </w:rPr>
            </w:pPr>
            <w:r w:rsidRPr="002D7251">
              <w:rPr>
                <w:i/>
                <w:spacing w:val="0"/>
                <w:sz w:val="17"/>
                <w:szCs w:val="17"/>
              </w:rPr>
              <w:t>§ 14a (neu)</w:t>
            </w:r>
            <w:r w:rsidRPr="002D7251">
              <w:rPr>
                <w:i/>
                <w:spacing w:val="0"/>
                <w:sz w:val="17"/>
                <w:szCs w:val="17"/>
              </w:rPr>
              <w:tab/>
              <w:t>Vorberatung</w:t>
            </w:r>
          </w:p>
          <w:p w:rsidR="0033294A" w:rsidRPr="002D7251" w:rsidRDefault="0033294A" w:rsidP="00D43FB2">
            <w:pPr>
              <w:spacing w:line="240" w:lineRule="auto"/>
              <w:rPr>
                <w:i/>
                <w:spacing w:val="0"/>
                <w:sz w:val="17"/>
                <w:szCs w:val="17"/>
              </w:rPr>
            </w:pPr>
            <w:r w:rsidRPr="002D7251">
              <w:rPr>
                <w:i/>
                <w:spacing w:val="0"/>
                <w:sz w:val="17"/>
                <w:szCs w:val="17"/>
              </w:rPr>
              <w:t>Die Staatswirtschaftskommission zieht bei der Vorberatung des Aufgaben- und Finanzplans (AFP) eine Delegation der ständ</w:t>
            </w:r>
            <w:r w:rsidRPr="002D7251">
              <w:rPr>
                <w:i/>
                <w:spacing w:val="0"/>
                <w:sz w:val="17"/>
                <w:szCs w:val="17"/>
              </w:rPr>
              <w:t>i</w:t>
            </w:r>
            <w:r w:rsidRPr="002D7251">
              <w:rPr>
                <w:i/>
                <w:spacing w:val="0"/>
                <w:sz w:val="17"/>
                <w:szCs w:val="17"/>
              </w:rPr>
              <w:t xml:space="preserve">gen Kommission des Kantonsrates zur Prüfung hinzu, die von der Vorlage in ihrem Aufgabenbereich betroffen ist. </w:t>
            </w:r>
          </w:p>
          <w:p w:rsidR="0033294A" w:rsidRPr="002D7251" w:rsidRDefault="0033294A" w:rsidP="00D43FB2">
            <w:pPr>
              <w:spacing w:line="240" w:lineRule="auto"/>
              <w:rPr>
                <w:i/>
                <w:spacing w:val="0"/>
                <w:sz w:val="17"/>
                <w:szCs w:val="17"/>
              </w:rPr>
            </w:pPr>
          </w:p>
          <w:p w:rsidR="0033294A" w:rsidRPr="002D7251" w:rsidRDefault="0033294A" w:rsidP="00D43FB2">
            <w:pPr>
              <w:spacing w:line="240" w:lineRule="auto"/>
              <w:rPr>
                <w:i/>
                <w:spacing w:val="0"/>
                <w:sz w:val="17"/>
                <w:szCs w:val="17"/>
              </w:rPr>
            </w:pPr>
            <w:r w:rsidRPr="002D7251">
              <w:rPr>
                <w:i/>
                <w:spacing w:val="0"/>
                <w:sz w:val="17"/>
                <w:szCs w:val="17"/>
              </w:rPr>
              <w:t>§ 34 Abs. 3</w:t>
            </w:r>
          </w:p>
          <w:p w:rsidR="0033294A" w:rsidRPr="002D7251" w:rsidRDefault="0033294A" w:rsidP="00D43FB2">
            <w:pPr>
              <w:spacing w:line="240" w:lineRule="auto"/>
              <w:rPr>
                <w:i/>
                <w:spacing w:val="0"/>
                <w:sz w:val="17"/>
                <w:szCs w:val="17"/>
              </w:rPr>
            </w:pPr>
            <w:r w:rsidRPr="002D7251">
              <w:rPr>
                <w:i/>
                <w:iCs/>
                <w:spacing w:val="0"/>
                <w:sz w:val="17"/>
                <w:szCs w:val="17"/>
                <w:vertAlign w:val="superscript"/>
              </w:rPr>
              <w:t>3</w:t>
            </w:r>
            <w:r w:rsidRPr="002D7251">
              <w:rPr>
                <w:i/>
                <w:spacing w:val="0"/>
                <w:sz w:val="17"/>
                <w:szCs w:val="17"/>
              </w:rPr>
              <w:t xml:space="preserve"> Der Jahresbericht ist den Ratsmitgliedern im Druck dreissig Tage vor der Sommersitzung, der AFP inklusive des Vora</w:t>
            </w:r>
            <w:r w:rsidRPr="002D7251">
              <w:rPr>
                <w:i/>
                <w:spacing w:val="0"/>
                <w:sz w:val="17"/>
                <w:szCs w:val="17"/>
              </w:rPr>
              <w:t>n</w:t>
            </w:r>
            <w:r w:rsidRPr="002D7251">
              <w:rPr>
                <w:i/>
                <w:spacing w:val="0"/>
                <w:sz w:val="17"/>
                <w:szCs w:val="17"/>
              </w:rPr>
              <w:t xml:space="preserve">schlages dreissig Tage vor der Wintersitzung zuzustellen. </w:t>
            </w:r>
          </w:p>
          <w:p w:rsidR="0033294A" w:rsidRPr="002D7251" w:rsidRDefault="0033294A" w:rsidP="00D43FB2">
            <w:pPr>
              <w:spacing w:line="240" w:lineRule="auto"/>
              <w:rPr>
                <w:spacing w:val="0"/>
                <w:sz w:val="17"/>
                <w:szCs w:val="17"/>
              </w:rPr>
            </w:pPr>
          </w:p>
          <w:p w:rsidR="0033294A" w:rsidRPr="002D7251" w:rsidRDefault="0033294A" w:rsidP="00D43FB2">
            <w:pPr>
              <w:spacing w:line="240" w:lineRule="auto"/>
              <w:rPr>
                <w:i/>
                <w:iCs/>
                <w:spacing w:val="0"/>
                <w:sz w:val="17"/>
                <w:szCs w:val="17"/>
              </w:rPr>
            </w:pPr>
            <w:r w:rsidRPr="002D7251">
              <w:rPr>
                <w:i/>
                <w:iCs/>
                <w:spacing w:val="0"/>
                <w:sz w:val="17"/>
                <w:szCs w:val="17"/>
              </w:rPr>
              <w:t>§ 49 Abs. 2 Bst. b</w:t>
            </w:r>
          </w:p>
          <w:p w:rsidR="0033294A" w:rsidRPr="002D7251" w:rsidRDefault="0033294A" w:rsidP="00D43FB2">
            <w:pPr>
              <w:spacing w:line="240" w:lineRule="auto"/>
              <w:rPr>
                <w:i/>
                <w:iCs/>
                <w:spacing w:val="0"/>
                <w:sz w:val="17"/>
                <w:szCs w:val="17"/>
              </w:rPr>
            </w:pPr>
            <w:r w:rsidRPr="002D7251">
              <w:rPr>
                <w:i/>
                <w:iCs/>
                <w:spacing w:val="0"/>
                <w:sz w:val="17"/>
                <w:szCs w:val="17"/>
              </w:rPr>
              <w:t>(</w:t>
            </w:r>
            <w:r w:rsidRPr="002D7251">
              <w:rPr>
                <w:i/>
                <w:iCs/>
                <w:spacing w:val="0"/>
                <w:sz w:val="17"/>
                <w:szCs w:val="17"/>
                <w:vertAlign w:val="superscript"/>
              </w:rPr>
              <w:t>2</w:t>
            </w:r>
            <w:r w:rsidRPr="002D7251">
              <w:rPr>
                <w:i/>
                <w:iCs/>
                <w:spacing w:val="0"/>
                <w:sz w:val="17"/>
                <w:szCs w:val="17"/>
              </w:rPr>
              <w:t xml:space="preserve"> Die weiteren Beratungsgegenstände sind:)</w:t>
            </w:r>
          </w:p>
          <w:p w:rsidR="0033294A" w:rsidRPr="002D7251" w:rsidRDefault="0033294A" w:rsidP="00D43FB2">
            <w:pPr>
              <w:spacing w:line="240" w:lineRule="auto"/>
              <w:rPr>
                <w:i/>
                <w:iCs/>
                <w:spacing w:val="0"/>
                <w:sz w:val="17"/>
                <w:szCs w:val="17"/>
              </w:rPr>
            </w:pPr>
            <w:r w:rsidRPr="002D7251">
              <w:rPr>
                <w:i/>
                <w:iCs/>
                <w:spacing w:val="0"/>
                <w:sz w:val="17"/>
                <w:szCs w:val="17"/>
              </w:rPr>
              <w:t>b)</w:t>
            </w:r>
            <w:r w:rsidRPr="002D7251">
              <w:rPr>
                <w:i/>
                <w:iCs/>
                <w:spacing w:val="0"/>
                <w:sz w:val="17"/>
                <w:szCs w:val="17"/>
              </w:rPr>
              <w:tab/>
              <w:t>der AFP inklusive des Voranschlages, der Jahresb</w:t>
            </w:r>
            <w:r w:rsidRPr="002D7251">
              <w:rPr>
                <w:i/>
                <w:iCs/>
                <w:spacing w:val="0"/>
                <w:sz w:val="17"/>
                <w:szCs w:val="17"/>
              </w:rPr>
              <w:t>e</w:t>
            </w:r>
            <w:r w:rsidRPr="002D7251">
              <w:rPr>
                <w:i/>
                <w:iCs/>
                <w:spacing w:val="0"/>
                <w:sz w:val="17"/>
                <w:szCs w:val="17"/>
              </w:rPr>
              <w:t>richt des Regierungsrates, des Kantonsgerichtes und des Ve</w:t>
            </w:r>
            <w:r w:rsidRPr="002D7251">
              <w:rPr>
                <w:i/>
                <w:iCs/>
                <w:spacing w:val="0"/>
                <w:sz w:val="17"/>
                <w:szCs w:val="17"/>
              </w:rPr>
              <w:t>r</w:t>
            </w:r>
            <w:r w:rsidRPr="002D7251">
              <w:rPr>
                <w:i/>
                <w:iCs/>
                <w:spacing w:val="0"/>
                <w:sz w:val="17"/>
                <w:szCs w:val="17"/>
              </w:rPr>
              <w:lastRenderedPageBreak/>
              <w:t>waltungsgerichtes sowie die Geschäftsberichte der Kantona</w:t>
            </w:r>
            <w:r w:rsidRPr="002D7251">
              <w:rPr>
                <w:i/>
                <w:iCs/>
                <w:spacing w:val="0"/>
                <w:sz w:val="17"/>
                <w:szCs w:val="17"/>
              </w:rPr>
              <w:t>l</w:t>
            </w:r>
            <w:r w:rsidRPr="002D7251">
              <w:rPr>
                <w:i/>
                <w:iCs/>
                <w:spacing w:val="0"/>
                <w:sz w:val="17"/>
                <w:szCs w:val="17"/>
              </w:rPr>
              <w:t>bank und des Bürgschaftsfonds;</w:t>
            </w:r>
          </w:p>
          <w:p w:rsidR="0033294A" w:rsidRPr="002D7251" w:rsidRDefault="0033294A" w:rsidP="00D43FB2">
            <w:pPr>
              <w:spacing w:line="240" w:lineRule="auto"/>
              <w:rPr>
                <w:spacing w:val="0"/>
                <w:sz w:val="17"/>
                <w:szCs w:val="17"/>
              </w:rPr>
            </w:pPr>
          </w:p>
          <w:p w:rsidR="0033294A" w:rsidRPr="002D7251" w:rsidRDefault="0033294A" w:rsidP="00D43FB2">
            <w:pPr>
              <w:spacing w:line="240" w:lineRule="auto"/>
              <w:rPr>
                <w:i/>
                <w:spacing w:val="0"/>
                <w:sz w:val="17"/>
                <w:szCs w:val="17"/>
              </w:rPr>
            </w:pPr>
            <w:r w:rsidRPr="002D7251">
              <w:rPr>
                <w:i/>
                <w:spacing w:val="0"/>
                <w:sz w:val="17"/>
                <w:szCs w:val="17"/>
              </w:rPr>
              <w:t>§ 50a (neu)</w:t>
            </w:r>
            <w:r w:rsidRPr="002D7251">
              <w:rPr>
                <w:i/>
                <w:spacing w:val="0"/>
                <w:sz w:val="17"/>
                <w:szCs w:val="17"/>
              </w:rPr>
              <w:tab/>
              <w:t>Erklärungen zum Aufgaben- und Finanzplan</w:t>
            </w:r>
          </w:p>
          <w:p w:rsidR="0033294A" w:rsidRPr="002D7251" w:rsidRDefault="0033294A" w:rsidP="00D43FB2">
            <w:pPr>
              <w:spacing w:line="240" w:lineRule="auto"/>
              <w:rPr>
                <w:i/>
                <w:spacing w:val="0"/>
                <w:sz w:val="17"/>
                <w:szCs w:val="17"/>
              </w:rPr>
            </w:pPr>
            <w:r w:rsidRPr="002D7251">
              <w:rPr>
                <w:i/>
                <w:iCs/>
                <w:spacing w:val="0"/>
                <w:sz w:val="17"/>
                <w:szCs w:val="17"/>
                <w:vertAlign w:val="superscript"/>
              </w:rPr>
              <w:t>1</w:t>
            </w:r>
            <w:r w:rsidRPr="002D7251">
              <w:rPr>
                <w:i/>
                <w:spacing w:val="0"/>
                <w:sz w:val="17"/>
                <w:szCs w:val="17"/>
              </w:rPr>
              <w:t xml:space="preserve"> Die Mitglieder des Kantonsrates können an der Wintersitzung Anträge für Erklärungen zum AFP einreichen.</w:t>
            </w:r>
          </w:p>
          <w:p w:rsidR="0033294A" w:rsidRPr="002D7251" w:rsidRDefault="0033294A" w:rsidP="00D43FB2">
            <w:pPr>
              <w:spacing w:line="240" w:lineRule="auto"/>
              <w:rPr>
                <w:i/>
                <w:spacing w:val="0"/>
                <w:sz w:val="17"/>
                <w:szCs w:val="17"/>
              </w:rPr>
            </w:pPr>
            <w:r w:rsidRPr="002D7251">
              <w:rPr>
                <w:i/>
                <w:iCs/>
                <w:spacing w:val="0"/>
                <w:sz w:val="17"/>
                <w:szCs w:val="17"/>
                <w:vertAlign w:val="superscript"/>
              </w:rPr>
              <w:t>2</w:t>
            </w:r>
            <w:r w:rsidRPr="002D7251">
              <w:rPr>
                <w:i/>
                <w:spacing w:val="0"/>
                <w:sz w:val="17"/>
                <w:szCs w:val="17"/>
              </w:rPr>
              <w:t xml:space="preserve"> Der Kantonsrat beschliesst die Erklärungen zum AFP an de</w:t>
            </w:r>
            <w:r w:rsidRPr="002D7251">
              <w:rPr>
                <w:i/>
                <w:spacing w:val="0"/>
                <w:sz w:val="17"/>
                <w:szCs w:val="17"/>
              </w:rPr>
              <w:t>r</w:t>
            </w:r>
            <w:r w:rsidRPr="002D7251">
              <w:rPr>
                <w:i/>
                <w:spacing w:val="0"/>
                <w:sz w:val="17"/>
                <w:szCs w:val="17"/>
              </w:rPr>
              <w:t xml:space="preserve">selben Wintersitzung oder verwirft sie. </w:t>
            </w:r>
          </w:p>
          <w:p w:rsidR="0033294A" w:rsidRPr="002D7251" w:rsidRDefault="0033294A" w:rsidP="00D43FB2">
            <w:pPr>
              <w:spacing w:line="240" w:lineRule="auto"/>
              <w:rPr>
                <w:spacing w:val="0"/>
                <w:sz w:val="17"/>
                <w:szCs w:val="17"/>
              </w:rPr>
            </w:pPr>
          </w:p>
          <w:p w:rsidR="0033294A" w:rsidRPr="002D7251" w:rsidRDefault="0033294A" w:rsidP="00D43FB2">
            <w:pPr>
              <w:spacing w:line="240" w:lineRule="auto"/>
              <w:rPr>
                <w:i/>
                <w:spacing w:val="0"/>
                <w:sz w:val="17"/>
                <w:szCs w:val="17"/>
              </w:rPr>
            </w:pPr>
            <w:r w:rsidRPr="002D7251">
              <w:rPr>
                <w:i/>
                <w:spacing w:val="0"/>
                <w:sz w:val="17"/>
                <w:szCs w:val="17"/>
              </w:rPr>
              <w:t>§ 62 Abs. 2</w:t>
            </w:r>
          </w:p>
          <w:p w:rsidR="0033294A" w:rsidRPr="002D7251" w:rsidRDefault="0033294A" w:rsidP="00D43FB2">
            <w:pPr>
              <w:spacing w:line="240" w:lineRule="auto"/>
              <w:rPr>
                <w:i/>
                <w:iCs/>
                <w:spacing w:val="0"/>
                <w:sz w:val="17"/>
                <w:szCs w:val="17"/>
              </w:rPr>
            </w:pPr>
            <w:r w:rsidRPr="002D7251">
              <w:rPr>
                <w:i/>
                <w:iCs/>
                <w:spacing w:val="0"/>
                <w:sz w:val="17"/>
                <w:szCs w:val="17"/>
                <w:vertAlign w:val="superscript"/>
              </w:rPr>
              <w:t>2</w:t>
            </w:r>
            <w:r w:rsidRPr="002D7251">
              <w:rPr>
                <w:i/>
                <w:iCs/>
                <w:spacing w:val="0"/>
                <w:sz w:val="17"/>
                <w:szCs w:val="17"/>
              </w:rPr>
              <w:t xml:space="preserve"> Zu Beginn der Beratung über </w:t>
            </w:r>
            <w:proofErr w:type="gramStart"/>
            <w:r w:rsidRPr="002D7251">
              <w:rPr>
                <w:i/>
                <w:iCs/>
                <w:spacing w:val="0"/>
                <w:sz w:val="17"/>
                <w:szCs w:val="17"/>
              </w:rPr>
              <w:t>den</w:t>
            </w:r>
            <w:proofErr w:type="gramEnd"/>
            <w:r w:rsidRPr="002D7251">
              <w:rPr>
                <w:i/>
                <w:iCs/>
                <w:spacing w:val="0"/>
                <w:sz w:val="17"/>
                <w:szCs w:val="17"/>
              </w:rPr>
              <w:t xml:space="preserve"> AFP</w:t>
            </w:r>
            <w:r>
              <w:rPr>
                <w:i/>
                <w:iCs/>
                <w:spacing w:val="0"/>
                <w:sz w:val="17"/>
                <w:szCs w:val="17"/>
              </w:rPr>
              <w:t>,</w:t>
            </w:r>
            <w:r w:rsidRPr="002D7251">
              <w:rPr>
                <w:i/>
                <w:iCs/>
                <w:spacing w:val="0"/>
                <w:sz w:val="17"/>
                <w:szCs w:val="17"/>
              </w:rPr>
              <w:t xml:space="preserve"> inklusive des Vora</w:t>
            </w:r>
            <w:r w:rsidRPr="002D7251">
              <w:rPr>
                <w:i/>
                <w:iCs/>
                <w:spacing w:val="0"/>
                <w:sz w:val="17"/>
                <w:szCs w:val="17"/>
              </w:rPr>
              <w:t>n</w:t>
            </w:r>
            <w:r w:rsidRPr="002D7251">
              <w:rPr>
                <w:i/>
                <w:iCs/>
                <w:spacing w:val="0"/>
                <w:sz w:val="17"/>
                <w:szCs w:val="17"/>
              </w:rPr>
              <w:t>schlages</w:t>
            </w:r>
            <w:r>
              <w:rPr>
                <w:i/>
                <w:iCs/>
                <w:spacing w:val="0"/>
                <w:sz w:val="17"/>
                <w:szCs w:val="17"/>
              </w:rPr>
              <w:t>,</w:t>
            </w:r>
            <w:r w:rsidRPr="002D7251">
              <w:rPr>
                <w:i/>
                <w:iCs/>
                <w:spacing w:val="0"/>
                <w:sz w:val="17"/>
                <w:szCs w:val="17"/>
              </w:rPr>
              <w:t xml:space="preserve"> und über den Jahresbericht hält der Vorsteher des F</w:t>
            </w:r>
            <w:r w:rsidRPr="002D7251">
              <w:rPr>
                <w:i/>
                <w:iCs/>
                <w:spacing w:val="0"/>
                <w:sz w:val="17"/>
                <w:szCs w:val="17"/>
              </w:rPr>
              <w:t>i</w:t>
            </w:r>
            <w:r w:rsidRPr="002D7251">
              <w:rPr>
                <w:i/>
                <w:iCs/>
                <w:spacing w:val="0"/>
                <w:sz w:val="17"/>
                <w:szCs w:val="17"/>
              </w:rPr>
              <w:t xml:space="preserve">nanzdepartements ein </w:t>
            </w:r>
            <w:proofErr w:type="spellStart"/>
            <w:r w:rsidRPr="002D7251">
              <w:rPr>
                <w:i/>
                <w:iCs/>
                <w:spacing w:val="0"/>
                <w:sz w:val="17"/>
                <w:szCs w:val="17"/>
              </w:rPr>
              <w:t>Eintretensreferat</w:t>
            </w:r>
            <w:proofErr w:type="spellEnd"/>
            <w:r w:rsidRPr="002D7251">
              <w:rPr>
                <w:i/>
                <w:iCs/>
                <w:spacing w:val="0"/>
                <w:sz w:val="17"/>
                <w:szCs w:val="17"/>
              </w:rPr>
              <w:t xml:space="preserve">. Im Übrigen referieren die Berichterstatter der Staatswirtschaftskommission. </w:t>
            </w:r>
          </w:p>
          <w:p w:rsidR="0033294A" w:rsidRPr="002D7251" w:rsidRDefault="0033294A" w:rsidP="00D43FB2">
            <w:pPr>
              <w:spacing w:line="240" w:lineRule="auto"/>
              <w:rPr>
                <w:spacing w:val="0"/>
                <w:sz w:val="17"/>
                <w:szCs w:val="17"/>
              </w:rPr>
            </w:pPr>
          </w:p>
          <w:p w:rsidR="0033294A" w:rsidRPr="002D7251" w:rsidRDefault="0033294A" w:rsidP="00D43FB2">
            <w:pPr>
              <w:spacing w:line="240" w:lineRule="auto"/>
              <w:rPr>
                <w:i/>
                <w:spacing w:val="0"/>
                <w:sz w:val="17"/>
                <w:szCs w:val="17"/>
              </w:rPr>
            </w:pPr>
            <w:r w:rsidRPr="002D7251">
              <w:rPr>
                <w:i/>
                <w:spacing w:val="0"/>
                <w:sz w:val="17"/>
                <w:szCs w:val="17"/>
              </w:rPr>
              <w:t>Anhang:</w:t>
            </w:r>
          </w:p>
          <w:p w:rsidR="0033294A" w:rsidRPr="002D7251" w:rsidRDefault="0033294A" w:rsidP="00D43FB2">
            <w:pPr>
              <w:spacing w:line="240" w:lineRule="auto"/>
              <w:rPr>
                <w:i/>
                <w:spacing w:val="0"/>
                <w:sz w:val="17"/>
                <w:szCs w:val="17"/>
              </w:rPr>
            </w:pPr>
          </w:p>
          <w:p w:rsidR="0033294A" w:rsidRPr="002D7251" w:rsidRDefault="0033294A" w:rsidP="00D43FB2">
            <w:pPr>
              <w:spacing w:line="240" w:lineRule="auto"/>
              <w:rPr>
                <w:i/>
                <w:spacing w:val="0"/>
                <w:sz w:val="17"/>
                <w:szCs w:val="17"/>
              </w:rPr>
            </w:pPr>
            <w:r w:rsidRPr="002D7251">
              <w:rPr>
                <w:i/>
                <w:spacing w:val="0"/>
                <w:sz w:val="17"/>
                <w:szCs w:val="17"/>
              </w:rPr>
              <w:t>Aufgabenbereiche der ständigen Kommissionen des Kantonsr</w:t>
            </w:r>
            <w:r w:rsidRPr="002D7251">
              <w:rPr>
                <w:i/>
                <w:spacing w:val="0"/>
                <w:sz w:val="17"/>
                <w:szCs w:val="17"/>
              </w:rPr>
              <w:t>a</w:t>
            </w:r>
            <w:r w:rsidRPr="002D7251">
              <w:rPr>
                <w:i/>
                <w:spacing w:val="0"/>
                <w:sz w:val="17"/>
                <w:szCs w:val="17"/>
              </w:rPr>
              <w:t>tes</w:t>
            </w:r>
          </w:p>
          <w:p w:rsidR="0033294A" w:rsidRPr="002D7251" w:rsidRDefault="0033294A" w:rsidP="00D43FB2">
            <w:pPr>
              <w:spacing w:line="240" w:lineRule="auto"/>
              <w:rPr>
                <w:i/>
                <w:spacing w:val="0"/>
                <w:sz w:val="17"/>
                <w:szCs w:val="17"/>
              </w:rPr>
            </w:pPr>
          </w:p>
          <w:p w:rsidR="0033294A" w:rsidRPr="002D7251" w:rsidRDefault="0033294A" w:rsidP="00D43FB2">
            <w:pPr>
              <w:spacing w:line="240" w:lineRule="auto"/>
              <w:rPr>
                <w:i/>
                <w:spacing w:val="0"/>
                <w:sz w:val="17"/>
                <w:szCs w:val="17"/>
              </w:rPr>
            </w:pPr>
            <w:r w:rsidRPr="002D7251">
              <w:rPr>
                <w:i/>
                <w:spacing w:val="0"/>
                <w:sz w:val="17"/>
                <w:szCs w:val="17"/>
              </w:rPr>
              <w:t>Staatswirtschaftskommission</w:t>
            </w:r>
          </w:p>
          <w:p w:rsidR="0033294A" w:rsidRPr="002D7251" w:rsidRDefault="0033294A" w:rsidP="009F2CB3">
            <w:pPr>
              <w:numPr>
                <w:ilvl w:val="0"/>
                <w:numId w:val="10"/>
              </w:numPr>
              <w:spacing w:line="240" w:lineRule="auto"/>
              <w:rPr>
                <w:i/>
                <w:spacing w:val="0"/>
                <w:sz w:val="17"/>
                <w:szCs w:val="17"/>
              </w:rPr>
            </w:pPr>
            <w:r w:rsidRPr="002D7251">
              <w:rPr>
                <w:i/>
                <w:spacing w:val="0"/>
                <w:sz w:val="17"/>
                <w:szCs w:val="17"/>
              </w:rPr>
              <w:t>Vorberatung des AFP inklusive des Voranschlages, der Nachtragskredite und des Jahresberichts</w:t>
            </w:r>
          </w:p>
          <w:p w:rsidR="0033294A" w:rsidRPr="002D7251" w:rsidRDefault="0033294A" w:rsidP="00D43FB2">
            <w:pPr>
              <w:spacing w:line="240" w:lineRule="auto"/>
              <w:rPr>
                <w:spacing w:val="0"/>
                <w:sz w:val="17"/>
                <w:szCs w:val="17"/>
              </w:rPr>
            </w:pPr>
          </w:p>
          <w:p w:rsidR="0033294A" w:rsidRPr="002D7251" w:rsidRDefault="0033294A" w:rsidP="00D43FB2">
            <w:pPr>
              <w:spacing w:line="240" w:lineRule="auto"/>
              <w:rPr>
                <w:spacing w:val="0"/>
                <w:sz w:val="17"/>
                <w:szCs w:val="17"/>
              </w:rPr>
            </w:pPr>
            <w:r w:rsidRPr="002D7251">
              <w:rPr>
                <w:spacing w:val="0"/>
                <w:sz w:val="17"/>
                <w:szCs w:val="17"/>
              </w:rPr>
              <w:t>2.</w:t>
            </w:r>
            <w:r w:rsidRPr="002D7251">
              <w:rPr>
                <w:spacing w:val="0"/>
                <w:sz w:val="17"/>
                <w:szCs w:val="17"/>
              </w:rPr>
              <w:tab/>
              <w:t>Die Justizverordnung vom 18. November 2009</w:t>
            </w:r>
            <w:r w:rsidRPr="002D7251">
              <w:rPr>
                <w:spacing w:val="0"/>
                <w:sz w:val="17"/>
                <w:szCs w:val="17"/>
                <w:vertAlign w:val="superscript"/>
              </w:rPr>
              <w:endnoteReference w:id="5"/>
            </w:r>
            <w:r w:rsidRPr="002D7251">
              <w:rPr>
                <w:spacing w:val="0"/>
                <w:sz w:val="17"/>
                <w:szCs w:val="17"/>
              </w:rPr>
              <w:t xml:space="preserve"> wird wie folgt geändert: </w:t>
            </w:r>
          </w:p>
          <w:p w:rsidR="0033294A" w:rsidRPr="002D7251" w:rsidRDefault="0033294A" w:rsidP="00D43FB2">
            <w:pPr>
              <w:spacing w:line="240" w:lineRule="auto"/>
              <w:rPr>
                <w:spacing w:val="0"/>
                <w:sz w:val="17"/>
                <w:szCs w:val="17"/>
              </w:rPr>
            </w:pPr>
          </w:p>
          <w:p w:rsidR="0033294A" w:rsidRPr="002D7251" w:rsidRDefault="0033294A" w:rsidP="00D43FB2">
            <w:pPr>
              <w:spacing w:line="240" w:lineRule="auto"/>
              <w:rPr>
                <w:i/>
                <w:iCs/>
                <w:spacing w:val="0"/>
                <w:sz w:val="17"/>
                <w:szCs w:val="17"/>
              </w:rPr>
            </w:pPr>
            <w:r w:rsidRPr="002D7251">
              <w:rPr>
                <w:i/>
                <w:iCs/>
                <w:spacing w:val="0"/>
                <w:sz w:val="17"/>
                <w:szCs w:val="17"/>
              </w:rPr>
              <w:t>§ 46a (neu)</w:t>
            </w:r>
            <w:r w:rsidRPr="002D7251">
              <w:rPr>
                <w:i/>
                <w:iCs/>
                <w:spacing w:val="0"/>
                <w:sz w:val="17"/>
                <w:szCs w:val="17"/>
              </w:rPr>
              <w:tab/>
              <w:t>Controlling und Rechnungslegung, Ausg</w:t>
            </w:r>
            <w:r w:rsidRPr="002D7251">
              <w:rPr>
                <w:i/>
                <w:iCs/>
                <w:spacing w:val="0"/>
                <w:sz w:val="17"/>
                <w:szCs w:val="17"/>
              </w:rPr>
              <w:t>a</w:t>
            </w:r>
            <w:r w:rsidRPr="002D7251">
              <w:rPr>
                <w:i/>
                <w:iCs/>
                <w:spacing w:val="0"/>
                <w:sz w:val="17"/>
                <w:szCs w:val="17"/>
              </w:rPr>
              <w:t>benbewilligung</w:t>
            </w:r>
          </w:p>
          <w:p w:rsidR="0033294A" w:rsidRPr="002D7251" w:rsidRDefault="0033294A" w:rsidP="00D43FB2">
            <w:pPr>
              <w:spacing w:line="240" w:lineRule="auto"/>
              <w:rPr>
                <w:i/>
                <w:iCs/>
                <w:spacing w:val="0"/>
                <w:sz w:val="17"/>
                <w:szCs w:val="17"/>
              </w:rPr>
            </w:pPr>
            <w:r w:rsidRPr="002D7251">
              <w:rPr>
                <w:i/>
                <w:iCs/>
                <w:spacing w:val="0"/>
                <w:sz w:val="17"/>
                <w:szCs w:val="17"/>
                <w:vertAlign w:val="superscript"/>
              </w:rPr>
              <w:t>1</w:t>
            </w:r>
            <w:r w:rsidRPr="002D7251">
              <w:rPr>
                <w:i/>
                <w:iCs/>
                <w:spacing w:val="0"/>
                <w:sz w:val="17"/>
                <w:szCs w:val="17"/>
              </w:rPr>
              <w:t xml:space="preserve"> Die kantonalen Gerichte sind dem Gesetz über den kanton</w:t>
            </w:r>
            <w:r w:rsidRPr="002D7251">
              <w:rPr>
                <w:i/>
                <w:iCs/>
                <w:spacing w:val="0"/>
                <w:sz w:val="17"/>
                <w:szCs w:val="17"/>
              </w:rPr>
              <w:t>a</w:t>
            </w:r>
            <w:r w:rsidRPr="002D7251">
              <w:rPr>
                <w:i/>
                <w:iCs/>
                <w:spacing w:val="0"/>
                <w:sz w:val="17"/>
                <w:szCs w:val="17"/>
              </w:rPr>
              <w:t>len Finanzhaushalt (FHG) vom …</w:t>
            </w:r>
            <w:r w:rsidRPr="002D7251">
              <w:rPr>
                <w:i/>
                <w:iCs/>
                <w:spacing w:val="0"/>
                <w:sz w:val="17"/>
                <w:szCs w:val="17"/>
                <w:vertAlign w:val="superscript"/>
              </w:rPr>
              <w:endnoteReference w:id="6"/>
            </w:r>
            <w:r w:rsidRPr="002D7251">
              <w:rPr>
                <w:i/>
                <w:iCs/>
                <w:spacing w:val="0"/>
                <w:sz w:val="17"/>
                <w:szCs w:val="17"/>
              </w:rPr>
              <w:t xml:space="preserve"> und den dazugehörenden Vollzugserlassen unterstellt.</w:t>
            </w:r>
          </w:p>
          <w:p w:rsidR="0033294A" w:rsidRPr="002D7251" w:rsidRDefault="0033294A" w:rsidP="00D43FB2">
            <w:pPr>
              <w:spacing w:line="240" w:lineRule="auto"/>
              <w:rPr>
                <w:i/>
                <w:iCs/>
                <w:spacing w:val="0"/>
                <w:sz w:val="17"/>
                <w:szCs w:val="17"/>
              </w:rPr>
            </w:pPr>
            <w:r w:rsidRPr="002D7251">
              <w:rPr>
                <w:i/>
                <w:iCs/>
                <w:spacing w:val="0"/>
                <w:sz w:val="17"/>
                <w:szCs w:val="17"/>
                <w:vertAlign w:val="superscript"/>
              </w:rPr>
              <w:t>2</w:t>
            </w:r>
            <w:r w:rsidRPr="002D7251">
              <w:rPr>
                <w:i/>
                <w:iCs/>
                <w:spacing w:val="0"/>
                <w:sz w:val="17"/>
                <w:szCs w:val="17"/>
              </w:rPr>
              <w:t xml:space="preserve"> Das Kantonsgericht und das Verwaltungsgericht unterbreiten dem Kantonsrat jährlich eine Übersicht über die Entwicklung der Finanzen und Leistungen, einen Voranschlagsentwurf sowie die Rechnung, die in den AFP, den Voranschlag und in die Ja</w:t>
            </w:r>
            <w:r w:rsidRPr="002D7251">
              <w:rPr>
                <w:i/>
                <w:iCs/>
                <w:spacing w:val="0"/>
                <w:sz w:val="17"/>
                <w:szCs w:val="17"/>
              </w:rPr>
              <w:t>h</w:t>
            </w:r>
            <w:r w:rsidRPr="002D7251">
              <w:rPr>
                <w:i/>
                <w:iCs/>
                <w:spacing w:val="0"/>
                <w:sz w:val="17"/>
                <w:szCs w:val="17"/>
              </w:rPr>
              <w:t xml:space="preserve">resrechnung integriert werden. </w:t>
            </w:r>
          </w:p>
          <w:p w:rsidR="0033294A" w:rsidRPr="002D7251" w:rsidRDefault="0033294A" w:rsidP="00D43FB2">
            <w:pPr>
              <w:spacing w:line="240" w:lineRule="auto"/>
              <w:rPr>
                <w:i/>
                <w:iCs/>
                <w:spacing w:val="0"/>
                <w:sz w:val="17"/>
                <w:szCs w:val="17"/>
              </w:rPr>
            </w:pPr>
            <w:r w:rsidRPr="002D7251">
              <w:rPr>
                <w:i/>
                <w:iCs/>
                <w:spacing w:val="0"/>
                <w:sz w:val="17"/>
                <w:szCs w:val="17"/>
                <w:vertAlign w:val="superscript"/>
              </w:rPr>
              <w:t>3</w:t>
            </w:r>
            <w:r w:rsidRPr="002D7251">
              <w:rPr>
                <w:i/>
                <w:iCs/>
                <w:spacing w:val="0"/>
                <w:sz w:val="17"/>
                <w:szCs w:val="17"/>
              </w:rPr>
              <w:t xml:space="preserve"> Die kantonalen Gerichte sind bezüglich Ausgabenbewill</w:t>
            </w:r>
            <w:r w:rsidRPr="002D7251">
              <w:rPr>
                <w:i/>
                <w:iCs/>
                <w:spacing w:val="0"/>
                <w:sz w:val="17"/>
                <w:szCs w:val="17"/>
              </w:rPr>
              <w:t>i</w:t>
            </w:r>
            <w:r w:rsidRPr="002D7251">
              <w:rPr>
                <w:i/>
                <w:iCs/>
                <w:spacing w:val="0"/>
                <w:sz w:val="17"/>
                <w:szCs w:val="17"/>
              </w:rPr>
              <w:t xml:space="preserve">gungskompetenz dem Regierungsrat gleichgestellt. §§ 25-31 FHG gelten sinngemäss. </w:t>
            </w:r>
          </w:p>
          <w:p w:rsidR="0033294A" w:rsidRPr="002D7251" w:rsidRDefault="0033294A" w:rsidP="00D43FB2">
            <w:pPr>
              <w:spacing w:line="240" w:lineRule="auto"/>
              <w:rPr>
                <w:spacing w:val="0"/>
                <w:sz w:val="17"/>
                <w:szCs w:val="17"/>
              </w:rPr>
            </w:pPr>
          </w:p>
          <w:p w:rsidR="0033294A" w:rsidRPr="002D7251" w:rsidRDefault="0033294A" w:rsidP="00D43FB2">
            <w:pPr>
              <w:spacing w:line="240" w:lineRule="auto"/>
              <w:rPr>
                <w:spacing w:val="0"/>
                <w:sz w:val="17"/>
                <w:szCs w:val="17"/>
              </w:rPr>
            </w:pPr>
            <w:r w:rsidRPr="002D7251">
              <w:rPr>
                <w:spacing w:val="0"/>
                <w:sz w:val="17"/>
                <w:szCs w:val="17"/>
              </w:rPr>
              <w:t>3.</w:t>
            </w:r>
            <w:r w:rsidRPr="002D7251">
              <w:rPr>
                <w:spacing w:val="0"/>
                <w:sz w:val="17"/>
                <w:szCs w:val="17"/>
              </w:rPr>
              <w:tab/>
              <w:t>Die Spitalverordnung vom 22. Oktober 2003</w:t>
            </w:r>
            <w:r w:rsidRPr="002D7251">
              <w:rPr>
                <w:spacing w:val="0"/>
                <w:sz w:val="17"/>
                <w:szCs w:val="17"/>
                <w:vertAlign w:val="superscript"/>
              </w:rPr>
              <w:endnoteReference w:id="7"/>
            </w:r>
            <w:r w:rsidRPr="002D7251">
              <w:rPr>
                <w:spacing w:val="0"/>
                <w:sz w:val="17"/>
                <w:szCs w:val="17"/>
              </w:rPr>
              <w:t xml:space="preserve"> wird wie folgt geändert:</w:t>
            </w:r>
          </w:p>
          <w:p w:rsidR="0033294A" w:rsidRPr="002D7251" w:rsidRDefault="0033294A" w:rsidP="00D43FB2">
            <w:pPr>
              <w:spacing w:line="240" w:lineRule="auto"/>
              <w:rPr>
                <w:spacing w:val="0"/>
                <w:sz w:val="17"/>
                <w:szCs w:val="17"/>
              </w:rPr>
            </w:pPr>
          </w:p>
          <w:p w:rsidR="0033294A" w:rsidRPr="002D7251" w:rsidRDefault="0033294A" w:rsidP="00D43FB2">
            <w:pPr>
              <w:spacing w:line="240" w:lineRule="auto"/>
              <w:rPr>
                <w:i/>
                <w:spacing w:val="0"/>
                <w:sz w:val="17"/>
                <w:szCs w:val="17"/>
              </w:rPr>
            </w:pPr>
            <w:r w:rsidRPr="002D7251">
              <w:rPr>
                <w:i/>
                <w:spacing w:val="0"/>
                <w:sz w:val="17"/>
                <w:szCs w:val="17"/>
              </w:rPr>
              <w:t>§ 17 Abs. 2 und 3</w:t>
            </w:r>
            <w:r w:rsidRPr="002D7251">
              <w:rPr>
                <w:i/>
                <w:spacing w:val="0"/>
                <w:sz w:val="17"/>
                <w:szCs w:val="17"/>
              </w:rPr>
              <w:tab/>
              <w:t>b) Globalkredit</w:t>
            </w:r>
          </w:p>
          <w:p w:rsidR="0033294A" w:rsidRPr="002D7251" w:rsidRDefault="0033294A" w:rsidP="00D43FB2">
            <w:pPr>
              <w:spacing w:line="240" w:lineRule="auto"/>
              <w:rPr>
                <w:i/>
                <w:spacing w:val="0"/>
                <w:sz w:val="17"/>
                <w:szCs w:val="17"/>
              </w:rPr>
            </w:pPr>
            <w:r w:rsidRPr="002D7251">
              <w:rPr>
                <w:i/>
                <w:spacing w:val="0"/>
                <w:sz w:val="17"/>
                <w:szCs w:val="17"/>
                <w:vertAlign w:val="superscript"/>
              </w:rPr>
              <w:t>2</w:t>
            </w:r>
            <w:r w:rsidRPr="002D7251">
              <w:rPr>
                <w:i/>
                <w:spacing w:val="0"/>
                <w:sz w:val="17"/>
                <w:szCs w:val="17"/>
              </w:rPr>
              <w:t> Er umfasst eine ganze Leistungsperiode und hat die Wirkung einer Ausgabenbewilligung im Sinne von § 29 Gesetz über den kantonalen Finanzhaushalt vom …</w:t>
            </w:r>
            <w:r w:rsidRPr="002D7251">
              <w:rPr>
                <w:spacing w:val="0"/>
                <w:sz w:val="17"/>
                <w:szCs w:val="17"/>
                <w:vertAlign w:val="superscript"/>
              </w:rPr>
              <w:endnoteReference w:id="8"/>
            </w:r>
            <w:r w:rsidRPr="002D7251">
              <w:rPr>
                <w:i/>
                <w:spacing w:val="0"/>
                <w:sz w:val="17"/>
                <w:szCs w:val="17"/>
              </w:rPr>
              <w:t>.</w:t>
            </w:r>
          </w:p>
          <w:p w:rsidR="0033294A" w:rsidRPr="002D7251" w:rsidRDefault="0033294A" w:rsidP="00D43FB2">
            <w:pPr>
              <w:spacing w:line="240" w:lineRule="auto"/>
              <w:rPr>
                <w:i/>
                <w:spacing w:val="0"/>
                <w:sz w:val="17"/>
                <w:szCs w:val="17"/>
              </w:rPr>
            </w:pPr>
            <w:r w:rsidRPr="002D7251">
              <w:rPr>
                <w:i/>
                <w:spacing w:val="0"/>
                <w:sz w:val="17"/>
                <w:szCs w:val="17"/>
                <w:vertAlign w:val="superscript"/>
              </w:rPr>
              <w:t>3</w:t>
            </w:r>
            <w:r w:rsidRPr="002D7251">
              <w:rPr>
                <w:i/>
                <w:spacing w:val="0"/>
                <w:sz w:val="17"/>
                <w:szCs w:val="17"/>
              </w:rPr>
              <w:t> Wird ein Leistungsauftrag während der Leistungsperiode g</w:t>
            </w:r>
            <w:r w:rsidRPr="002D7251">
              <w:rPr>
                <w:i/>
                <w:spacing w:val="0"/>
                <w:sz w:val="17"/>
                <w:szCs w:val="17"/>
              </w:rPr>
              <w:t>e</w:t>
            </w:r>
            <w:r w:rsidRPr="002D7251">
              <w:rPr>
                <w:i/>
                <w:spacing w:val="0"/>
                <w:sz w:val="17"/>
                <w:szCs w:val="17"/>
              </w:rPr>
              <w:t>ändert und reicht dafür der bewilligte Globalkredit nicht aus, ist beim Kantonsrat eine Erhöhung der Ausgabenbewilligung zu beantragen.</w:t>
            </w:r>
          </w:p>
          <w:p w:rsidR="0033294A" w:rsidRPr="00AC6E31" w:rsidRDefault="0033294A" w:rsidP="00237CD0">
            <w:pPr>
              <w:spacing w:line="240" w:lineRule="auto"/>
              <w:rPr>
                <w:spacing w:val="0"/>
                <w:sz w:val="18"/>
                <w:szCs w:val="18"/>
              </w:rPr>
            </w:pPr>
          </w:p>
        </w:tc>
        <w:tc>
          <w:tcPr>
            <w:tcW w:w="3333" w:type="pct"/>
            <w:shd w:val="clear" w:color="auto" w:fill="auto"/>
            <w:vAlign w:val="center"/>
          </w:tcPr>
          <w:p w:rsidR="0033294A" w:rsidRPr="00C4437D" w:rsidRDefault="0033294A" w:rsidP="00237CD0">
            <w:pPr>
              <w:spacing w:line="240" w:lineRule="auto"/>
              <w:rPr>
                <w:spacing w:val="0"/>
                <w:sz w:val="18"/>
                <w:szCs w:val="18"/>
              </w:rPr>
            </w:pPr>
          </w:p>
        </w:tc>
      </w:tr>
      <w:tr w:rsidR="0033294A" w:rsidRPr="00932E17" w:rsidTr="0033294A">
        <w:tc>
          <w:tcPr>
            <w:tcW w:w="1667" w:type="pct"/>
            <w:shd w:val="clear" w:color="auto" w:fill="auto"/>
            <w:vAlign w:val="center"/>
          </w:tcPr>
          <w:p w:rsidR="0033294A" w:rsidRDefault="0033294A" w:rsidP="009F2CB3">
            <w:pPr>
              <w:pStyle w:val="ParagraphRandtitel"/>
            </w:pPr>
            <w:r w:rsidRPr="009F2CB3">
              <w:lastRenderedPageBreak/>
              <w:t>§ 56</w:t>
            </w:r>
            <w:r w:rsidRPr="009F2CB3">
              <w:tab/>
            </w:r>
            <w:r w:rsidRPr="002D7251">
              <w:rPr>
                <w:b w:val="0"/>
                <w:i/>
              </w:rPr>
              <w:t>4. Referendum, Inkrafttreten, Vollzug</w:t>
            </w:r>
          </w:p>
          <w:p w:rsidR="0033294A" w:rsidRPr="009F2CB3" w:rsidRDefault="0033294A" w:rsidP="009F2CB3">
            <w:pPr>
              <w:pStyle w:val="Standard1"/>
            </w:pPr>
          </w:p>
          <w:p w:rsidR="0033294A" w:rsidRDefault="0033294A" w:rsidP="00D43FB2">
            <w:pPr>
              <w:spacing w:line="240" w:lineRule="auto"/>
              <w:rPr>
                <w:spacing w:val="0"/>
                <w:sz w:val="17"/>
                <w:szCs w:val="20"/>
                <w:lang w:eastAsia="de-CH"/>
              </w:rPr>
            </w:pPr>
            <w:r w:rsidRPr="00D43FB2">
              <w:rPr>
                <w:spacing w:val="0"/>
                <w:sz w:val="18"/>
                <w:szCs w:val="18"/>
                <w:vertAlign w:val="superscript"/>
              </w:rPr>
              <w:t>1</w:t>
            </w:r>
            <w:r w:rsidRPr="00D43FB2">
              <w:rPr>
                <w:spacing w:val="0"/>
                <w:sz w:val="18"/>
                <w:szCs w:val="18"/>
              </w:rPr>
              <w:t xml:space="preserve"> </w:t>
            </w:r>
            <w:r w:rsidRPr="002D7251">
              <w:rPr>
                <w:spacing w:val="0"/>
                <w:sz w:val="17"/>
                <w:szCs w:val="20"/>
                <w:lang w:eastAsia="de-CH"/>
              </w:rPr>
              <w:t>[Dieser Beschluss wird der Volksabstimmung unterbreitet.] oder [Dieser Beschluss wird dem fakultativen Referendum g</w:t>
            </w:r>
            <w:r w:rsidRPr="002D7251">
              <w:rPr>
                <w:spacing w:val="0"/>
                <w:sz w:val="17"/>
                <w:szCs w:val="20"/>
                <w:lang w:eastAsia="de-CH"/>
              </w:rPr>
              <w:t>e</w:t>
            </w:r>
            <w:r w:rsidRPr="002D7251">
              <w:rPr>
                <w:spacing w:val="0"/>
                <w:sz w:val="17"/>
                <w:szCs w:val="20"/>
                <w:lang w:eastAsia="de-CH"/>
              </w:rPr>
              <w:t xml:space="preserve">mäss § 35 der Kantonsverfassung unterstellt.] </w:t>
            </w:r>
          </w:p>
          <w:p w:rsidR="0033294A" w:rsidRPr="00D43FB2" w:rsidRDefault="0033294A" w:rsidP="00D43FB2">
            <w:pPr>
              <w:spacing w:line="240" w:lineRule="auto"/>
              <w:rPr>
                <w:spacing w:val="0"/>
                <w:sz w:val="18"/>
                <w:szCs w:val="18"/>
              </w:rPr>
            </w:pPr>
          </w:p>
          <w:p w:rsidR="0033294A" w:rsidRDefault="0033294A" w:rsidP="00D43FB2">
            <w:pPr>
              <w:spacing w:line="240" w:lineRule="auto"/>
              <w:rPr>
                <w:spacing w:val="0"/>
                <w:sz w:val="18"/>
                <w:szCs w:val="18"/>
              </w:rPr>
            </w:pPr>
            <w:r w:rsidRPr="00D43FB2">
              <w:rPr>
                <w:spacing w:val="0"/>
                <w:sz w:val="18"/>
                <w:szCs w:val="18"/>
                <w:vertAlign w:val="superscript"/>
              </w:rPr>
              <w:t>2</w:t>
            </w:r>
            <w:r w:rsidRPr="00D43FB2">
              <w:rPr>
                <w:spacing w:val="0"/>
                <w:sz w:val="18"/>
                <w:szCs w:val="18"/>
              </w:rPr>
              <w:t xml:space="preserve"> </w:t>
            </w:r>
            <w:r w:rsidRPr="002D7251">
              <w:rPr>
                <w:spacing w:val="0"/>
                <w:sz w:val="17"/>
                <w:szCs w:val="20"/>
                <w:lang w:eastAsia="de-CH"/>
              </w:rPr>
              <w:t>Er wird im Amtsblatt veröffentlicht und nach dem Inkrafttr</w:t>
            </w:r>
            <w:r w:rsidRPr="002D7251">
              <w:rPr>
                <w:spacing w:val="0"/>
                <w:sz w:val="17"/>
                <w:szCs w:val="20"/>
                <w:lang w:eastAsia="de-CH"/>
              </w:rPr>
              <w:t>e</w:t>
            </w:r>
            <w:r w:rsidRPr="002D7251">
              <w:rPr>
                <w:spacing w:val="0"/>
                <w:sz w:val="17"/>
                <w:szCs w:val="20"/>
                <w:lang w:eastAsia="de-CH"/>
              </w:rPr>
              <w:t xml:space="preserve">ten in die Gesetzsammlung aufgenommen. </w:t>
            </w:r>
          </w:p>
          <w:p w:rsidR="0033294A" w:rsidRPr="00D43FB2" w:rsidRDefault="0033294A" w:rsidP="00D43FB2">
            <w:pPr>
              <w:spacing w:line="240" w:lineRule="auto"/>
              <w:rPr>
                <w:spacing w:val="0"/>
                <w:sz w:val="18"/>
                <w:szCs w:val="18"/>
              </w:rPr>
            </w:pPr>
          </w:p>
          <w:p w:rsidR="0033294A" w:rsidRPr="002D7251" w:rsidRDefault="0033294A" w:rsidP="00D43FB2">
            <w:pPr>
              <w:spacing w:line="240" w:lineRule="auto"/>
              <w:rPr>
                <w:spacing w:val="0"/>
                <w:sz w:val="17"/>
                <w:szCs w:val="20"/>
                <w:lang w:eastAsia="de-CH"/>
              </w:rPr>
            </w:pPr>
            <w:r w:rsidRPr="00D43FB2">
              <w:rPr>
                <w:spacing w:val="0"/>
                <w:sz w:val="18"/>
                <w:szCs w:val="18"/>
                <w:vertAlign w:val="superscript"/>
              </w:rPr>
              <w:t>3</w:t>
            </w:r>
            <w:r w:rsidRPr="00D43FB2">
              <w:rPr>
                <w:spacing w:val="0"/>
                <w:sz w:val="18"/>
                <w:szCs w:val="18"/>
              </w:rPr>
              <w:t xml:space="preserve"> </w:t>
            </w:r>
            <w:r w:rsidRPr="002D7251">
              <w:rPr>
                <w:spacing w:val="0"/>
                <w:sz w:val="17"/>
                <w:szCs w:val="20"/>
                <w:lang w:eastAsia="de-CH"/>
              </w:rPr>
              <w:t>Der Regierungsrat wird mit dem Vollzug beauftragt. Er b</w:t>
            </w:r>
            <w:r w:rsidRPr="002D7251">
              <w:rPr>
                <w:spacing w:val="0"/>
                <w:sz w:val="17"/>
                <w:szCs w:val="20"/>
                <w:lang w:eastAsia="de-CH"/>
              </w:rPr>
              <w:t>e</w:t>
            </w:r>
            <w:r w:rsidRPr="002D7251">
              <w:rPr>
                <w:spacing w:val="0"/>
                <w:sz w:val="17"/>
                <w:szCs w:val="20"/>
                <w:lang w:eastAsia="de-CH"/>
              </w:rPr>
              <w:t xml:space="preserve">stimmt den Zeitpunkt des Inkrafttretens. </w:t>
            </w:r>
          </w:p>
          <w:p w:rsidR="0033294A" w:rsidRPr="00AC6E31" w:rsidRDefault="0033294A" w:rsidP="00D428C0">
            <w:pPr>
              <w:spacing w:line="240" w:lineRule="auto"/>
              <w:rPr>
                <w:spacing w:val="0"/>
                <w:sz w:val="18"/>
                <w:szCs w:val="18"/>
              </w:rPr>
            </w:pPr>
          </w:p>
        </w:tc>
        <w:tc>
          <w:tcPr>
            <w:tcW w:w="3333" w:type="pct"/>
            <w:shd w:val="clear" w:color="auto" w:fill="auto"/>
            <w:vAlign w:val="center"/>
          </w:tcPr>
          <w:p w:rsidR="0033294A" w:rsidRPr="00C4437D" w:rsidRDefault="0033294A" w:rsidP="00237CD0">
            <w:pPr>
              <w:spacing w:line="240" w:lineRule="auto"/>
              <w:rPr>
                <w:spacing w:val="0"/>
                <w:sz w:val="18"/>
                <w:szCs w:val="18"/>
              </w:rPr>
            </w:pPr>
          </w:p>
        </w:tc>
      </w:tr>
    </w:tbl>
    <w:p w:rsidR="00C94B2C" w:rsidRPr="001732B7" w:rsidRDefault="00C94B2C" w:rsidP="00C4437D">
      <w:pPr>
        <w:spacing w:line="240" w:lineRule="auto"/>
        <w:rPr>
          <w:sz w:val="8"/>
          <w:szCs w:val="8"/>
        </w:rPr>
      </w:pPr>
    </w:p>
    <w:sectPr w:rsidR="00C94B2C" w:rsidRPr="001732B7" w:rsidSect="001627D7">
      <w:footerReference w:type="even" r:id="rId8"/>
      <w:footerReference w:type="default" r:id="rId9"/>
      <w:endnotePr>
        <w:numFmt w:val="decimal"/>
      </w:endnotePr>
      <w:pgSz w:w="16840" w:h="11907" w:orient="landscape" w:code="9"/>
      <w:pgMar w:top="1418" w:right="1418" w:bottom="1418"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40E" w:rsidRPr="00821ABE" w:rsidRDefault="0004340E" w:rsidP="00821ABE">
      <w:pPr>
        <w:pStyle w:val="Fuzeile"/>
        <w:framePr w:wrap="notBeside"/>
      </w:pPr>
    </w:p>
  </w:endnote>
  <w:endnote w:type="continuationSeparator" w:id="0">
    <w:p w:rsidR="0004340E" w:rsidRPr="003A08E3" w:rsidRDefault="0004340E" w:rsidP="003A08E3">
      <w:pPr>
        <w:pStyle w:val="Fuzeile"/>
        <w:framePr w:wrap="notBeside"/>
      </w:pPr>
    </w:p>
  </w:endnote>
  <w:endnote w:id="1">
    <w:p w:rsidR="0033294A" w:rsidRDefault="0033294A" w:rsidP="00D43FB2">
      <w:pPr>
        <w:pStyle w:val="Endnotentext"/>
      </w:pPr>
      <w:r>
        <w:rPr>
          <w:rStyle w:val="Endnotenzeichen"/>
        </w:rPr>
        <w:endnoteRef/>
      </w:r>
      <w:r>
        <w:t xml:space="preserve"> SRSZ 144.110. </w:t>
      </w:r>
    </w:p>
  </w:endnote>
  <w:endnote w:id="2">
    <w:p w:rsidR="0033294A" w:rsidRDefault="0033294A" w:rsidP="00D43FB2">
      <w:pPr>
        <w:pStyle w:val="Endnotentext"/>
      </w:pPr>
      <w:r>
        <w:rPr>
          <w:rStyle w:val="Endnotenzeichen"/>
        </w:rPr>
        <w:endnoteRef/>
      </w:r>
      <w:r>
        <w:t xml:space="preserve"> SRSZ 144.110. </w:t>
      </w:r>
    </w:p>
  </w:endnote>
  <w:endnote w:id="3">
    <w:p w:rsidR="0033294A" w:rsidRDefault="0033294A" w:rsidP="00D43FB2">
      <w:pPr>
        <w:pStyle w:val="Endnotentext"/>
      </w:pPr>
      <w:r>
        <w:rPr>
          <w:rStyle w:val="Endnotenzeichen"/>
        </w:rPr>
        <w:endnoteRef/>
      </w:r>
      <w:r>
        <w:t xml:space="preserve"> SRSZ 143.210. </w:t>
      </w:r>
    </w:p>
  </w:endnote>
  <w:endnote w:id="4">
    <w:p w:rsidR="0033294A" w:rsidRDefault="0033294A" w:rsidP="00D43FB2">
      <w:pPr>
        <w:pStyle w:val="Endnotentext"/>
      </w:pPr>
      <w:r>
        <w:rPr>
          <w:rStyle w:val="Endnotenzeichen"/>
        </w:rPr>
        <w:endnoteRef/>
      </w:r>
      <w:r>
        <w:t xml:space="preserve"> SRSZ 142.110. </w:t>
      </w:r>
    </w:p>
  </w:endnote>
  <w:endnote w:id="5">
    <w:p w:rsidR="0033294A" w:rsidRDefault="0033294A" w:rsidP="00D43FB2">
      <w:pPr>
        <w:pStyle w:val="Endnotentext"/>
      </w:pPr>
      <w:r>
        <w:rPr>
          <w:rStyle w:val="Endnotenzeichen"/>
        </w:rPr>
        <w:endnoteRef/>
      </w:r>
      <w:r>
        <w:t xml:space="preserve"> SRSZ 231.110. </w:t>
      </w:r>
    </w:p>
  </w:endnote>
  <w:endnote w:id="6">
    <w:p w:rsidR="0033294A" w:rsidRDefault="0033294A" w:rsidP="00D43FB2">
      <w:pPr>
        <w:pStyle w:val="Endnotentext"/>
      </w:pPr>
      <w:r>
        <w:rPr>
          <w:rStyle w:val="Endnotenzeichen"/>
        </w:rPr>
        <w:endnoteRef/>
      </w:r>
      <w:r>
        <w:t xml:space="preserve"> SRSZ 144.110. </w:t>
      </w:r>
    </w:p>
  </w:endnote>
  <w:endnote w:id="7">
    <w:p w:rsidR="0033294A" w:rsidRDefault="0033294A" w:rsidP="00D43FB2">
      <w:pPr>
        <w:pStyle w:val="Endnotentext"/>
      </w:pPr>
      <w:r>
        <w:rPr>
          <w:rStyle w:val="Endnotenzeichen"/>
        </w:rPr>
        <w:endnoteRef/>
      </w:r>
      <w:r>
        <w:t xml:space="preserve"> SRSZ 574.110. </w:t>
      </w:r>
    </w:p>
  </w:endnote>
  <w:endnote w:id="8">
    <w:p w:rsidR="0033294A" w:rsidRDefault="0033294A" w:rsidP="00D43FB2">
      <w:pPr>
        <w:pStyle w:val="Endnotentext"/>
      </w:pPr>
      <w:r>
        <w:rPr>
          <w:rStyle w:val="Endnotenzeichen"/>
        </w:rPr>
        <w:endnoteRef/>
      </w:r>
      <w:r>
        <w:t xml:space="preserve"> SRSZ 144.110. </w:t>
      </w:r>
    </w:p>
    <w:p w:rsidR="0033294A" w:rsidRDefault="0033294A" w:rsidP="00D43FB2">
      <w:pPr>
        <w:pStyle w:val="Endnotentext"/>
      </w:pPr>
    </w:p>
    <w:p w:rsidR="0033294A" w:rsidRDefault="0033294A" w:rsidP="00D43FB2">
      <w:pPr>
        <w:pStyle w:val="Endnotentext"/>
      </w:pPr>
    </w:p>
    <w:p w:rsidR="0033294A" w:rsidRPr="0033294A" w:rsidRDefault="0033294A" w:rsidP="00D43FB2">
      <w:pPr>
        <w:pStyle w:val="Endnotentext"/>
        <w:rPr>
          <w:sz w:val="22"/>
          <w:szCs w:val="22"/>
        </w:rPr>
      </w:pPr>
    </w:p>
    <w:p w:rsidR="0033294A" w:rsidRPr="0033294A" w:rsidRDefault="0033294A" w:rsidP="00D43FB2">
      <w:pPr>
        <w:pStyle w:val="Endnotentext"/>
        <w:rPr>
          <w:sz w:val="22"/>
          <w:szCs w:val="22"/>
        </w:rPr>
      </w:pPr>
    </w:p>
    <w:p w:rsidR="0033294A" w:rsidRPr="0033294A" w:rsidRDefault="0033294A" w:rsidP="00D43FB2">
      <w:pPr>
        <w:pStyle w:val="Endnotentext"/>
        <w:rPr>
          <w:sz w:val="22"/>
          <w:szCs w:val="22"/>
        </w:rPr>
      </w:pPr>
    </w:p>
    <w:p w:rsidR="0033294A" w:rsidRPr="0033294A" w:rsidRDefault="0033294A" w:rsidP="00D43FB2">
      <w:pPr>
        <w:pStyle w:val="Endnotentext"/>
        <w:rPr>
          <w:b/>
          <w:sz w:val="22"/>
          <w:szCs w:val="22"/>
        </w:rPr>
      </w:pPr>
      <w:r w:rsidRPr="0033294A">
        <w:rPr>
          <w:b/>
          <w:sz w:val="22"/>
          <w:szCs w:val="22"/>
        </w:rPr>
        <w:t>Datei elektronisch eins</w:t>
      </w:r>
      <w:bookmarkStart w:id="0" w:name="_GoBack"/>
      <w:bookmarkEnd w:id="0"/>
      <w:r w:rsidRPr="0033294A">
        <w:rPr>
          <w:b/>
          <w:sz w:val="22"/>
          <w:szCs w:val="22"/>
        </w:rPr>
        <w:t xml:space="preserve">enden an </w:t>
      </w:r>
      <w:hyperlink r:id="rId1" w:history="1">
        <w:r w:rsidRPr="0033294A">
          <w:rPr>
            <w:rStyle w:val="Hyperlink"/>
            <w:b/>
            <w:sz w:val="22"/>
            <w:szCs w:val="22"/>
          </w:rPr>
          <w:t>fd@sz.ch</w:t>
        </w:r>
      </w:hyperlink>
      <w:r w:rsidRPr="0033294A">
        <w:rPr>
          <w:b/>
          <w:sz w:val="22"/>
          <w:szCs w:val="22"/>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panose1 w:val="020B0503040303020204"/>
    <w:charset w:val="00"/>
    <w:family w:val="swiss"/>
    <w:pitch w:val="variable"/>
    <w:sig w:usb0="8000002F" w:usb1="4000004A" w:usb2="00000000" w:usb3="00000000" w:csb0="00000001" w:csb1="00000000"/>
  </w:font>
  <w:font w:name="Arial">
    <w:panose1 w:val="020B0604020202020204"/>
    <w:charset w:val="00"/>
    <w:family w:val="swiss"/>
    <w:pitch w:val="variable"/>
    <w:sig w:usb0="E0002AFF" w:usb1="C0007843" w:usb2="00000009" w:usb3="00000000" w:csb0="000001FF" w:csb1="00000000"/>
  </w:font>
  <w:font w:name="TradeGothic Light">
    <w:panose1 w:val="020B0403040303020204"/>
    <w:charset w:val="00"/>
    <w:family w:val="swiss"/>
    <w:pitch w:val="variable"/>
    <w:sig w:usb0="8000002F" w:usb1="4000004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40E" w:rsidRDefault="0004340E" w:rsidP="0083294E">
    <w:pPr>
      <w:pStyle w:val="Fuzeile"/>
      <w:framePr w:wrap="around" w:hAnchor="margin" w:xAlign="right"/>
      <w:rPr>
        <w:rStyle w:val="Seitenzahl"/>
      </w:rPr>
    </w:pPr>
    <w:r>
      <w:rPr>
        <w:rStyle w:val="Seitenzahl"/>
      </w:rPr>
      <w:fldChar w:fldCharType="begin"/>
    </w:r>
    <w:r>
      <w:rPr>
        <w:rStyle w:val="Seitenzahl"/>
      </w:rPr>
      <w:instrText xml:space="preserve">PAGE  </w:instrText>
    </w:r>
    <w:r>
      <w:rPr>
        <w:rStyle w:val="Seitenzahl"/>
      </w:rPr>
      <w:fldChar w:fldCharType="end"/>
    </w:r>
  </w:p>
  <w:p w:rsidR="0004340E" w:rsidRDefault="0004340E" w:rsidP="005A2676">
    <w:pPr>
      <w:pStyle w:val="Fuzeile"/>
      <w:framePr w:wrap="notBesid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40E" w:rsidRPr="003F21B0" w:rsidRDefault="0004340E" w:rsidP="0083294E">
    <w:pPr>
      <w:pStyle w:val="Fuzeile"/>
      <w:framePr w:wrap="around" w:hAnchor="margin" w:xAlign="right"/>
      <w:rPr>
        <w:rStyle w:val="Seitenzahl"/>
        <w:sz w:val="18"/>
      </w:rPr>
    </w:pPr>
    <w:r w:rsidRPr="003F21B0">
      <w:rPr>
        <w:rStyle w:val="Seitenzahl"/>
        <w:sz w:val="18"/>
      </w:rPr>
      <w:fldChar w:fldCharType="begin"/>
    </w:r>
    <w:r w:rsidRPr="003F21B0">
      <w:rPr>
        <w:rStyle w:val="Seitenzahl"/>
        <w:sz w:val="18"/>
      </w:rPr>
      <w:instrText xml:space="preserve">PAGE  </w:instrText>
    </w:r>
    <w:r w:rsidRPr="003F21B0">
      <w:rPr>
        <w:rStyle w:val="Seitenzahl"/>
        <w:sz w:val="18"/>
      </w:rPr>
      <w:fldChar w:fldCharType="separate"/>
    </w:r>
    <w:r w:rsidR="0033294A">
      <w:rPr>
        <w:rStyle w:val="Seitenzahl"/>
        <w:noProof/>
        <w:sz w:val="18"/>
      </w:rPr>
      <w:t>21</w:t>
    </w:r>
    <w:r w:rsidRPr="003F21B0">
      <w:rPr>
        <w:rStyle w:val="Seitenzahl"/>
        <w:sz w:val="18"/>
      </w:rPr>
      <w:fldChar w:fldCharType="end"/>
    </w:r>
  </w:p>
  <w:p w:rsidR="0004340E" w:rsidRDefault="0004340E" w:rsidP="005A2676">
    <w:pPr>
      <w:pStyle w:val="Fuzeile"/>
      <w:framePr w:wrap="notBesid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40E" w:rsidRDefault="0004340E">
      <w:r>
        <w:separator/>
      </w:r>
    </w:p>
  </w:footnote>
  <w:footnote w:type="continuationSeparator" w:id="0">
    <w:p w:rsidR="0004340E" w:rsidRDefault="000434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3E89"/>
    <w:multiLevelType w:val="hybridMultilevel"/>
    <w:tmpl w:val="850E0724"/>
    <w:lvl w:ilvl="0" w:tplc="DCA41F18">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
    <w:nsid w:val="020D5EFD"/>
    <w:multiLevelType w:val="hybridMultilevel"/>
    <w:tmpl w:val="AB929502"/>
    <w:lvl w:ilvl="0" w:tplc="DC0A1AF6">
      <w:start w:val="1"/>
      <w:numFmt w:val="lowerLetter"/>
      <w:lvlText w:val="%1)"/>
      <w:lvlJc w:val="left"/>
      <w:pPr>
        <w:ind w:left="1068" w:hanging="360"/>
      </w:pPr>
      <w:rPr>
        <w:rFonts w:hint="default"/>
      </w:rPr>
    </w:lvl>
    <w:lvl w:ilvl="1" w:tplc="08070019" w:tentative="1">
      <w:start w:val="1"/>
      <w:numFmt w:val="lowerLetter"/>
      <w:lvlText w:val="%2."/>
      <w:lvlJc w:val="left"/>
      <w:pPr>
        <w:ind w:left="1788" w:hanging="360"/>
      </w:pPr>
    </w:lvl>
    <w:lvl w:ilvl="2" w:tplc="0807001B" w:tentative="1">
      <w:start w:val="1"/>
      <w:numFmt w:val="lowerRoman"/>
      <w:lvlText w:val="%3."/>
      <w:lvlJc w:val="right"/>
      <w:pPr>
        <w:ind w:left="2508" w:hanging="180"/>
      </w:pPr>
    </w:lvl>
    <w:lvl w:ilvl="3" w:tplc="0807000F" w:tentative="1">
      <w:start w:val="1"/>
      <w:numFmt w:val="decimal"/>
      <w:lvlText w:val="%4."/>
      <w:lvlJc w:val="left"/>
      <w:pPr>
        <w:ind w:left="3228" w:hanging="360"/>
      </w:pPr>
    </w:lvl>
    <w:lvl w:ilvl="4" w:tplc="08070019" w:tentative="1">
      <w:start w:val="1"/>
      <w:numFmt w:val="lowerLetter"/>
      <w:lvlText w:val="%5."/>
      <w:lvlJc w:val="left"/>
      <w:pPr>
        <w:ind w:left="3948" w:hanging="360"/>
      </w:pPr>
    </w:lvl>
    <w:lvl w:ilvl="5" w:tplc="0807001B" w:tentative="1">
      <w:start w:val="1"/>
      <w:numFmt w:val="lowerRoman"/>
      <w:lvlText w:val="%6."/>
      <w:lvlJc w:val="right"/>
      <w:pPr>
        <w:ind w:left="4668" w:hanging="180"/>
      </w:pPr>
    </w:lvl>
    <w:lvl w:ilvl="6" w:tplc="0807000F" w:tentative="1">
      <w:start w:val="1"/>
      <w:numFmt w:val="decimal"/>
      <w:lvlText w:val="%7."/>
      <w:lvlJc w:val="left"/>
      <w:pPr>
        <w:ind w:left="5388" w:hanging="360"/>
      </w:pPr>
    </w:lvl>
    <w:lvl w:ilvl="7" w:tplc="08070019" w:tentative="1">
      <w:start w:val="1"/>
      <w:numFmt w:val="lowerLetter"/>
      <w:lvlText w:val="%8."/>
      <w:lvlJc w:val="left"/>
      <w:pPr>
        <w:ind w:left="6108" w:hanging="360"/>
      </w:pPr>
    </w:lvl>
    <w:lvl w:ilvl="8" w:tplc="0807001B" w:tentative="1">
      <w:start w:val="1"/>
      <w:numFmt w:val="lowerRoman"/>
      <w:lvlText w:val="%9."/>
      <w:lvlJc w:val="right"/>
      <w:pPr>
        <w:ind w:left="6828" w:hanging="180"/>
      </w:pPr>
    </w:lvl>
  </w:abstractNum>
  <w:abstractNum w:abstractNumId="2">
    <w:nsid w:val="04B54E7F"/>
    <w:multiLevelType w:val="hybridMultilevel"/>
    <w:tmpl w:val="31B20AEE"/>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
    <w:nsid w:val="0A894A5C"/>
    <w:multiLevelType w:val="hybridMultilevel"/>
    <w:tmpl w:val="EA58B8A6"/>
    <w:lvl w:ilvl="0" w:tplc="DCA41F18">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
    <w:nsid w:val="0C042FB9"/>
    <w:multiLevelType w:val="hybridMultilevel"/>
    <w:tmpl w:val="EBF002EC"/>
    <w:lvl w:ilvl="0" w:tplc="DCA41F18">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
    <w:nsid w:val="0CCF1241"/>
    <w:multiLevelType w:val="hybridMultilevel"/>
    <w:tmpl w:val="F612A55C"/>
    <w:lvl w:ilvl="0" w:tplc="DCA41F18">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6">
    <w:nsid w:val="11325E24"/>
    <w:multiLevelType w:val="hybridMultilevel"/>
    <w:tmpl w:val="AA32EB82"/>
    <w:lvl w:ilvl="0" w:tplc="DCA41F18">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7">
    <w:nsid w:val="1399041A"/>
    <w:multiLevelType w:val="hybridMultilevel"/>
    <w:tmpl w:val="F05A2B2C"/>
    <w:lvl w:ilvl="0" w:tplc="AB186046">
      <w:start w:val="1"/>
      <w:numFmt w:val="lowerLetter"/>
      <w:lvlText w:val="%1)"/>
      <w:lvlJc w:val="left"/>
      <w:pPr>
        <w:ind w:left="1068" w:hanging="360"/>
      </w:pPr>
      <w:rPr>
        <w:rFonts w:hint="default"/>
      </w:rPr>
    </w:lvl>
    <w:lvl w:ilvl="1" w:tplc="08070019" w:tentative="1">
      <w:start w:val="1"/>
      <w:numFmt w:val="lowerLetter"/>
      <w:lvlText w:val="%2."/>
      <w:lvlJc w:val="left"/>
      <w:pPr>
        <w:ind w:left="1788" w:hanging="360"/>
      </w:pPr>
    </w:lvl>
    <w:lvl w:ilvl="2" w:tplc="0807001B" w:tentative="1">
      <w:start w:val="1"/>
      <w:numFmt w:val="lowerRoman"/>
      <w:lvlText w:val="%3."/>
      <w:lvlJc w:val="right"/>
      <w:pPr>
        <w:ind w:left="2508" w:hanging="180"/>
      </w:pPr>
    </w:lvl>
    <w:lvl w:ilvl="3" w:tplc="0807000F" w:tentative="1">
      <w:start w:val="1"/>
      <w:numFmt w:val="decimal"/>
      <w:lvlText w:val="%4."/>
      <w:lvlJc w:val="left"/>
      <w:pPr>
        <w:ind w:left="3228" w:hanging="360"/>
      </w:pPr>
    </w:lvl>
    <w:lvl w:ilvl="4" w:tplc="08070019" w:tentative="1">
      <w:start w:val="1"/>
      <w:numFmt w:val="lowerLetter"/>
      <w:lvlText w:val="%5."/>
      <w:lvlJc w:val="left"/>
      <w:pPr>
        <w:ind w:left="3948" w:hanging="360"/>
      </w:pPr>
    </w:lvl>
    <w:lvl w:ilvl="5" w:tplc="0807001B" w:tentative="1">
      <w:start w:val="1"/>
      <w:numFmt w:val="lowerRoman"/>
      <w:lvlText w:val="%6."/>
      <w:lvlJc w:val="right"/>
      <w:pPr>
        <w:ind w:left="4668" w:hanging="180"/>
      </w:pPr>
    </w:lvl>
    <w:lvl w:ilvl="6" w:tplc="0807000F" w:tentative="1">
      <w:start w:val="1"/>
      <w:numFmt w:val="decimal"/>
      <w:lvlText w:val="%7."/>
      <w:lvlJc w:val="left"/>
      <w:pPr>
        <w:ind w:left="5388" w:hanging="360"/>
      </w:pPr>
    </w:lvl>
    <w:lvl w:ilvl="7" w:tplc="08070019" w:tentative="1">
      <w:start w:val="1"/>
      <w:numFmt w:val="lowerLetter"/>
      <w:lvlText w:val="%8."/>
      <w:lvlJc w:val="left"/>
      <w:pPr>
        <w:ind w:left="6108" w:hanging="360"/>
      </w:pPr>
    </w:lvl>
    <w:lvl w:ilvl="8" w:tplc="0807001B" w:tentative="1">
      <w:start w:val="1"/>
      <w:numFmt w:val="lowerRoman"/>
      <w:lvlText w:val="%9."/>
      <w:lvlJc w:val="right"/>
      <w:pPr>
        <w:ind w:left="6828" w:hanging="180"/>
      </w:pPr>
    </w:lvl>
  </w:abstractNum>
  <w:abstractNum w:abstractNumId="8">
    <w:nsid w:val="16324216"/>
    <w:multiLevelType w:val="hybridMultilevel"/>
    <w:tmpl w:val="2E3AF3F8"/>
    <w:lvl w:ilvl="0" w:tplc="DCA41F18">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9">
    <w:nsid w:val="197A199F"/>
    <w:multiLevelType w:val="hybridMultilevel"/>
    <w:tmpl w:val="5384408E"/>
    <w:lvl w:ilvl="0" w:tplc="DCA41F18">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0">
    <w:nsid w:val="24C25927"/>
    <w:multiLevelType w:val="hybridMultilevel"/>
    <w:tmpl w:val="D60AD1E4"/>
    <w:lvl w:ilvl="0" w:tplc="DCA41F18">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1">
    <w:nsid w:val="26B12056"/>
    <w:multiLevelType w:val="hybridMultilevel"/>
    <w:tmpl w:val="950091FC"/>
    <w:lvl w:ilvl="0" w:tplc="DCA41F18">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2">
    <w:nsid w:val="27D54BEE"/>
    <w:multiLevelType w:val="hybridMultilevel"/>
    <w:tmpl w:val="AB5A1DF6"/>
    <w:lvl w:ilvl="0" w:tplc="046ABE00">
      <w:start w:val="1"/>
      <w:numFmt w:val="lowerLetter"/>
      <w:lvlText w:val="%1)"/>
      <w:lvlJc w:val="left"/>
      <w:pPr>
        <w:ind w:left="1068" w:hanging="360"/>
      </w:pPr>
      <w:rPr>
        <w:rFonts w:hint="default"/>
      </w:rPr>
    </w:lvl>
    <w:lvl w:ilvl="1" w:tplc="08070019" w:tentative="1">
      <w:start w:val="1"/>
      <w:numFmt w:val="lowerLetter"/>
      <w:lvlText w:val="%2."/>
      <w:lvlJc w:val="left"/>
      <w:pPr>
        <w:ind w:left="1788" w:hanging="360"/>
      </w:pPr>
    </w:lvl>
    <w:lvl w:ilvl="2" w:tplc="0807001B" w:tentative="1">
      <w:start w:val="1"/>
      <w:numFmt w:val="lowerRoman"/>
      <w:lvlText w:val="%3."/>
      <w:lvlJc w:val="right"/>
      <w:pPr>
        <w:ind w:left="2508" w:hanging="180"/>
      </w:pPr>
    </w:lvl>
    <w:lvl w:ilvl="3" w:tplc="0807000F" w:tentative="1">
      <w:start w:val="1"/>
      <w:numFmt w:val="decimal"/>
      <w:lvlText w:val="%4."/>
      <w:lvlJc w:val="left"/>
      <w:pPr>
        <w:ind w:left="3228" w:hanging="360"/>
      </w:pPr>
    </w:lvl>
    <w:lvl w:ilvl="4" w:tplc="08070019" w:tentative="1">
      <w:start w:val="1"/>
      <w:numFmt w:val="lowerLetter"/>
      <w:lvlText w:val="%5."/>
      <w:lvlJc w:val="left"/>
      <w:pPr>
        <w:ind w:left="3948" w:hanging="360"/>
      </w:pPr>
    </w:lvl>
    <w:lvl w:ilvl="5" w:tplc="0807001B" w:tentative="1">
      <w:start w:val="1"/>
      <w:numFmt w:val="lowerRoman"/>
      <w:lvlText w:val="%6."/>
      <w:lvlJc w:val="right"/>
      <w:pPr>
        <w:ind w:left="4668" w:hanging="180"/>
      </w:pPr>
    </w:lvl>
    <w:lvl w:ilvl="6" w:tplc="0807000F" w:tentative="1">
      <w:start w:val="1"/>
      <w:numFmt w:val="decimal"/>
      <w:lvlText w:val="%7."/>
      <w:lvlJc w:val="left"/>
      <w:pPr>
        <w:ind w:left="5388" w:hanging="360"/>
      </w:pPr>
    </w:lvl>
    <w:lvl w:ilvl="7" w:tplc="08070019" w:tentative="1">
      <w:start w:val="1"/>
      <w:numFmt w:val="lowerLetter"/>
      <w:lvlText w:val="%8."/>
      <w:lvlJc w:val="left"/>
      <w:pPr>
        <w:ind w:left="6108" w:hanging="360"/>
      </w:pPr>
    </w:lvl>
    <w:lvl w:ilvl="8" w:tplc="0807001B" w:tentative="1">
      <w:start w:val="1"/>
      <w:numFmt w:val="lowerRoman"/>
      <w:lvlText w:val="%9."/>
      <w:lvlJc w:val="right"/>
      <w:pPr>
        <w:ind w:left="6828" w:hanging="180"/>
      </w:pPr>
    </w:lvl>
  </w:abstractNum>
  <w:abstractNum w:abstractNumId="13">
    <w:nsid w:val="29590475"/>
    <w:multiLevelType w:val="hybridMultilevel"/>
    <w:tmpl w:val="490E0728"/>
    <w:lvl w:ilvl="0" w:tplc="DCA41F18">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4">
    <w:nsid w:val="351C4066"/>
    <w:multiLevelType w:val="hybridMultilevel"/>
    <w:tmpl w:val="CB643AE8"/>
    <w:lvl w:ilvl="0" w:tplc="55DEBB3E">
      <w:start w:val="1"/>
      <w:numFmt w:val="lowerLetter"/>
      <w:lvlText w:val="%1)"/>
      <w:lvlJc w:val="left"/>
      <w:pPr>
        <w:ind w:left="1068" w:hanging="360"/>
      </w:pPr>
      <w:rPr>
        <w:rFonts w:hint="default"/>
      </w:rPr>
    </w:lvl>
    <w:lvl w:ilvl="1" w:tplc="08070019" w:tentative="1">
      <w:start w:val="1"/>
      <w:numFmt w:val="lowerLetter"/>
      <w:lvlText w:val="%2."/>
      <w:lvlJc w:val="left"/>
      <w:pPr>
        <w:ind w:left="1788" w:hanging="360"/>
      </w:pPr>
    </w:lvl>
    <w:lvl w:ilvl="2" w:tplc="0807001B" w:tentative="1">
      <w:start w:val="1"/>
      <w:numFmt w:val="lowerRoman"/>
      <w:lvlText w:val="%3."/>
      <w:lvlJc w:val="right"/>
      <w:pPr>
        <w:ind w:left="2508" w:hanging="180"/>
      </w:pPr>
    </w:lvl>
    <w:lvl w:ilvl="3" w:tplc="0807000F" w:tentative="1">
      <w:start w:val="1"/>
      <w:numFmt w:val="decimal"/>
      <w:lvlText w:val="%4."/>
      <w:lvlJc w:val="left"/>
      <w:pPr>
        <w:ind w:left="3228" w:hanging="360"/>
      </w:pPr>
    </w:lvl>
    <w:lvl w:ilvl="4" w:tplc="08070019" w:tentative="1">
      <w:start w:val="1"/>
      <w:numFmt w:val="lowerLetter"/>
      <w:lvlText w:val="%5."/>
      <w:lvlJc w:val="left"/>
      <w:pPr>
        <w:ind w:left="3948" w:hanging="360"/>
      </w:pPr>
    </w:lvl>
    <w:lvl w:ilvl="5" w:tplc="0807001B" w:tentative="1">
      <w:start w:val="1"/>
      <w:numFmt w:val="lowerRoman"/>
      <w:lvlText w:val="%6."/>
      <w:lvlJc w:val="right"/>
      <w:pPr>
        <w:ind w:left="4668" w:hanging="180"/>
      </w:pPr>
    </w:lvl>
    <w:lvl w:ilvl="6" w:tplc="0807000F" w:tentative="1">
      <w:start w:val="1"/>
      <w:numFmt w:val="decimal"/>
      <w:lvlText w:val="%7."/>
      <w:lvlJc w:val="left"/>
      <w:pPr>
        <w:ind w:left="5388" w:hanging="360"/>
      </w:pPr>
    </w:lvl>
    <w:lvl w:ilvl="7" w:tplc="08070019" w:tentative="1">
      <w:start w:val="1"/>
      <w:numFmt w:val="lowerLetter"/>
      <w:lvlText w:val="%8."/>
      <w:lvlJc w:val="left"/>
      <w:pPr>
        <w:ind w:left="6108" w:hanging="360"/>
      </w:pPr>
    </w:lvl>
    <w:lvl w:ilvl="8" w:tplc="0807001B" w:tentative="1">
      <w:start w:val="1"/>
      <w:numFmt w:val="lowerRoman"/>
      <w:lvlText w:val="%9."/>
      <w:lvlJc w:val="right"/>
      <w:pPr>
        <w:ind w:left="6828" w:hanging="180"/>
      </w:pPr>
    </w:lvl>
  </w:abstractNum>
  <w:abstractNum w:abstractNumId="15">
    <w:nsid w:val="43097EBC"/>
    <w:multiLevelType w:val="hybridMultilevel"/>
    <w:tmpl w:val="394C9178"/>
    <w:lvl w:ilvl="0" w:tplc="DCA41F18">
      <w:start w:val="1"/>
      <w:numFmt w:val="lowerLetter"/>
      <w:lvlText w:val="%1)"/>
      <w:lvlJc w:val="left"/>
      <w:pPr>
        <w:ind w:left="1068" w:hanging="360"/>
      </w:pPr>
      <w:rPr>
        <w:rFonts w:hint="default"/>
      </w:rPr>
    </w:lvl>
    <w:lvl w:ilvl="1" w:tplc="08070019" w:tentative="1">
      <w:start w:val="1"/>
      <w:numFmt w:val="lowerLetter"/>
      <w:lvlText w:val="%2."/>
      <w:lvlJc w:val="left"/>
      <w:pPr>
        <w:ind w:left="1788" w:hanging="360"/>
      </w:pPr>
    </w:lvl>
    <w:lvl w:ilvl="2" w:tplc="0807001B" w:tentative="1">
      <w:start w:val="1"/>
      <w:numFmt w:val="lowerRoman"/>
      <w:lvlText w:val="%3."/>
      <w:lvlJc w:val="right"/>
      <w:pPr>
        <w:ind w:left="2508" w:hanging="180"/>
      </w:pPr>
    </w:lvl>
    <w:lvl w:ilvl="3" w:tplc="0807000F" w:tentative="1">
      <w:start w:val="1"/>
      <w:numFmt w:val="decimal"/>
      <w:lvlText w:val="%4."/>
      <w:lvlJc w:val="left"/>
      <w:pPr>
        <w:ind w:left="3228" w:hanging="360"/>
      </w:pPr>
    </w:lvl>
    <w:lvl w:ilvl="4" w:tplc="08070019" w:tentative="1">
      <w:start w:val="1"/>
      <w:numFmt w:val="lowerLetter"/>
      <w:lvlText w:val="%5."/>
      <w:lvlJc w:val="left"/>
      <w:pPr>
        <w:ind w:left="3948" w:hanging="360"/>
      </w:pPr>
    </w:lvl>
    <w:lvl w:ilvl="5" w:tplc="0807001B" w:tentative="1">
      <w:start w:val="1"/>
      <w:numFmt w:val="lowerRoman"/>
      <w:lvlText w:val="%6."/>
      <w:lvlJc w:val="right"/>
      <w:pPr>
        <w:ind w:left="4668" w:hanging="180"/>
      </w:pPr>
    </w:lvl>
    <w:lvl w:ilvl="6" w:tplc="0807000F" w:tentative="1">
      <w:start w:val="1"/>
      <w:numFmt w:val="decimal"/>
      <w:lvlText w:val="%7."/>
      <w:lvlJc w:val="left"/>
      <w:pPr>
        <w:ind w:left="5388" w:hanging="360"/>
      </w:pPr>
    </w:lvl>
    <w:lvl w:ilvl="7" w:tplc="08070019" w:tentative="1">
      <w:start w:val="1"/>
      <w:numFmt w:val="lowerLetter"/>
      <w:lvlText w:val="%8."/>
      <w:lvlJc w:val="left"/>
      <w:pPr>
        <w:ind w:left="6108" w:hanging="360"/>
      </w:pPr>
    </w:lvl>
    <w:lvl w:ilvl="8" w:tplc="0807001B" w:tentative="1">
      <w:start w:val="1"/>
      <w:numFmt w:val="lowerRoman"/>
      <w:lvlText w:val="%9."/>
      <w:lvlJc w:val="right"/>
      <w:pPr>
        <w:ind w:left="6828" w:hanging="180"/>
      </w:pPr>
    </w:lvl>
  </w:abstractNum>
  <w:abstractNum w:abstractNumId="16">
    <w:nsid w:val="45FA4F97"/>
    <w:multiLevelType w:val="hybridMultilevel"/>
    <w:tmpl w:val="1BF26760"/>
    <w:lvl w:ilvl="0" w:tplc="03EA784E">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nsid w:val="4E6C400A"/>
    <w:multiLevelType w:val="hybridMultilevel"/>
    <w:tmpl w:val="1AEC3C7C"/>
    <w:lvl w:ilvl="0" w:tplc="190090A6">
      <w:start w:val="1"/>
      <w:numFmt w:val="upperRoman"/>
      <w:pStyle w:val="Zwischentite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8">
    <w:nsid w:val="5B867FDE"/>
    <w:multiLevelType w:val="hybridMultilevel"/>
    <w:tmpl w:val="8034E124"/>
    <w:lvl w:ilvl="0" w:tplc="DCA41F18">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9">
    <w:nsid w:val="60283A0A"/>
    <w:multiLevelType w:val="multilevel"/>
    <w:tmpl w:val="DA6C0DC4"/>
    <w:lvl w:ilvl="0">
      <w:start w:val="1"/>
      <w:numFmt w:val="decimal"/>
      <w:pStyle w:val="berschrift1"/>
      <w:lvlText w:val="%1"/>
      <w:lvlJc w:val="left"/>
      <w:pPr>
        <w:tabs>
          <w:tab w:val="num" w:pos="0"/>
        </w:tabs>
        <w:ind w:left="0" w:firstLine="0"/>
      </w:pPr>
      <w:rPr>
        <w:rFonts w:hint="default"/>
        <w:b/>
        <w:i w:val="0"/>
        <w:caps w:val="0"/>
        <w:strike w:val="0"/>
        <w:dstrike w:val="0"/>
        <w:vanish w:val="0"/>
        <w:color w:val="000000"/>
        <w:sz w:val="22"/>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lvlText w:val="%1.%2"/>
      <w:lvlJc w:val="left"/>
      <w:pPr>
        <w:tabs>
          <w:tab w:val="num" w:pos="0"/>
        </w:tabs>
        <w:ind w:left="0" w:firstLine="0"/>
      </w:pPr>
      <w:rPr>
        <w:rFonts w:hint="default"/>
        <w:b w:val="0"/>
        <w:i w:val="0"/>
        <w:caps w:val="0"/>
        <w:strike w:val="0"/>
        <w:dstrike w:val="0"/>
        <w:vanish w:val="0"/>
        <w:color w:val="000000"/>
        <w:sz w:val="22"/>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lvlText w:val="%1.%2.%3"/>
      <w:lvlJc w:val="left"/>
      <w:pPr>
        <w:tabs>
          <w:tab w:val="num" w:pos="0"/>
        </w:tabs>
        <w:ind w:left="0" w:firstLine="0"/>
      </w:pPr>
      <w:rPr>
        <w:rFonts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berschrift4"/>
      <w:lvlText w:val="%4)"/>
      <w:lvlJc w:val="left"/>
      <w:pPr>
        <w:tabs>
          <w:tab w:val="num" w:pos="0"/>
        </w:tabs>
        <w:ind w:left="0" w:firstLine="0"/>
      </w:pPr>
      <w:rPr>
        <w:rFonts w:hint="default"/>
        <w:b w:val="0"/>
        <w:i/>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0"/>
        </w:tabs>
        <w:ind w:left="0" w:firstLine="0"/>
      </w:pPr>
      <w:rPr>
        <w:rFonts w:hint="default"/>
        <w:b w:val="0"/>
        <w:i w:val="0"/>
        <w:caps w:val="0"/>
        <w:strike w:val="0"/>
        <w:dstrike w:val="0"/>
        <w:vanish w:val="0"/>
        <w:color w:val="000000"/>
        <w:sz w:val="1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lowerLetter"/>
      <w:lvlText w:val="%9)"/>
      <w:lvlJc w:val="left"/>
      <w:pPr>
        <w:tabs>
          <w:tab w:val="num" w:pos="0"/>
        </w:tabs>
        <w:ind w:left="0" w:firstLine="0"/>
      </w:pPr>
      <w:rPr>
        <w:rFonts w:hint="default"/>
        <w:b w:val="0"/>
        <w:i/>
        <w:sz w:val="20"/>
      </w:rPr>
    </w:lvl>
  </w:abstractNum>
  <w:abstractNum w:abstractNumId="20">
    <w:nsid w:val="615D7771"/>
    <w:multiLevelType w:val="hybridMultilevel"/>
    <w:tmpl w:val="12709D72"/>
    <w:lvl w:ilvl="0" w:tplc="93F49974">
      <w:start w:val="1"/>
      <w:numFmt w:val="lowerLetter"/>
      <w:lvlText w:val="%1)"/>
      <w:lvlJc w:val="left"/>
      <w:pPr>
        <w:ind w:left="360" w:hanging="360"/>
      </w:pPr>
      <w:rPr>
        <w:rFonts w:hint="default"/>
        <w:vertAlign w:val="baseline"/>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1">
    <w:nsid w:val="728C3131"/>
    <w:multiLevelType w:val="hybridMultilevel"/>
    <w:tmpl w:val="9F167508"/>
    <w:lvl w:ilvl="0" w:tplc="DCA41F18">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2">
    <w:nsid w:val="75F32A5D"/>
    <w:multiLevelType w:val="hybridMultilevel"/>
    <w:tmpl w:val="D3CA903A"/>
    <w:lvl w:ilvl="0" w:tplc="C25241D4">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3">
    <w:nsid w:val="783C5961"/>
    <w:multiLevelType w:val="hybridMultilevel"/>
    <w:tmpl w:val="3C0ABDD0"/>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17"/>
  </w:num>
  <w:num w:numId="2">
    <w:abstractNumId w:val="19"/>
  </w:num>
  <w:num w:numId="3">
    <w:abstractNumId w:val="15"/>
  </w:num>
  <w:num w:numId="4">
    <w:abstractNumId w:val="1"/>
  </w:num>
  <w:num w:numId="5">
    <w:abstractNumId w:val="12"/>
  </w:num>
  <w:num w:numId="6">
    <w:abstractNumId w:val="14"/>
  </w:num>
  <w:num w:numId="7">
    <w:abstractNumId w:val="2"/>
  </w:num>
  <w:num w:numId="8">
    <w:abstractNumId w:val="7"/>
  </w:num>
  <w:num w:numId="9">
    <w:abstractNumId w:val="23"/>
  </w:num>
  <w:num w:numId="10">
    <w:abstractNumId w:val="16"/>
  </w:num>
  <w:num w:numId="11">
    <w:abstractNumId w:val="21"/>
  </w:num>
  <w:num w:numId="12">
    <w:abstractNumId w:val="5"/>
  </w:num>
  <w:num w:numId="13">
    <w:abstractNumId w:val="9"/>
  </w:num>
  <w:num w:numId="14">
    <w:abstractNumId w:val="8"/>
  </w:num>
  <w:num w:numId="15">
    <w:abstractNumId w:val="0"/>
  </w:num>
  <w:num w:numId="16">
    <w:abstractNumId w:val="18"/>
  </w:num>
  <w:num w:numId="17">
    <w:abstractNumId w:val="3"/>
  </w:num>
  <w:num w:numId="18">
    <w:abstractNumId w:val="6"/>
  </w:num>
  <w:num w:numId="19">
    <w:abstractNumId w:val="4"/>
  </w:num>
  <w:num w:numId="20">
    <w:abstractNumId w:val="10"/>
  </w:num>
  <w:num w:numId="21">
    <w:abstractNumId w:val="11"/>
  </w:num>
  <w:num w:numId="22">
    <w:abstractNumId w:val="13"/>
  </w:num>
  <w:num w:numId="23">
    <w:abstractNumId w:val="20"/>
  </w:num>
  <w:num w:numId="24">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64D"/>
    <w:rsid w:val="000021CE"/>
    <w:rsid w:val="0000510A"/>
    <w:rsid w:val="00005E3E"/>
    <w:rsid w:val="00006414"/>
    <w:rsid w:val="0001296B"/>
    <w:rsid w:val="000137CB"/>
    <w:rsid w:val="00015DBB"/>
    <w:rsid w:val="0001742B"/>
    <w:rsid w:val="000213F7"/>
    <w:rsid w:val="00021FC2"/>
    <w:rsid w:val="00023C40"/>
    <w:rsid w:val="00025A89"/>
    <w:rsid w:val="00030971"/>
    <w:rsid w:val="00034CD0"/>
    <w:rsid w:val="0004018B"/>
    <w:rsid w:val="0004340E"/>
    <w:rsid w:val="0004432F"/>
    <w:rsid w:val="00047903"/>
    <w:rsid w:val="00050769"/>
    <w:rsid w:val="0005229A"/>
    <w:rsid w:val="00052A0B"/>
    <w:rsid w:val="00061386"/>
    <w:rsid w:val="00071D5E"/>
    <w:rsid w:val="0007659F"/>
    <w:rsid w:val="00076B35"/>
    <w:rsid w:val="000806CC"/>
    <w:rsid w:val="0009547E"/>
    <w:rsid w:val="000A183E"/>
    <w:rsid w:val="000A2693"/>
    <w:rsid w:val="000A5610"/>
    <w:rsid w:val="000A56B5"/>
    <w:rsid w:val="000B0906"/>
    <w:rsid w:val="000B460A"/>
    <w:rsid w:val="000C016F"/>
    <w:rsid w:val="000C26C0"/>
    <w:rsid w:val="000C51CE"/>
    <w:rsid w:val="000D4261"/>
    <w:rsid w:val="000D5552"/>
    <w:rsid w:val="000D7B02"/>
    <w:rsid w:val="000E2023"/>
    <w:rsid w:val="000E3E10"/>
    <w:rsid w:val="000E40A4"/>
    <w:rsid w:val="000E7F9B"/>
    <w:rsid w:val="000F0DFC"/>
    <w:rsid w:val="000F58A1"/>
    <w:rsid w:val="000F5F5D"/>
    <w:rsid w:val="000F685A"/>
    <w:rsid w:val="001020AC"/>
    <w:rsid w:val="00105B76"/>
    <w:rsid w:val="00110D5A"/>
    <w:rsid w:val="00111E2B"/>
    <w:rsid w:val="00121B60"/>
    <w:rsid w:val="00122596"/>
    <w:rsid w:val="00122E48"/>
    <w:rsid w:val="00122F7B"/>
    <w:rsid w:val="00125B22"/>
    <w:rsid w:val="0012684E"/>
    <w:rsid w:val="00127CEF"/>
    <w:rsid w:val="00131697"/>
    <w:rsid w:val="00132574"/>
    <w:rsid w:val="00132F16"/>
    <w:rsid w:val="001374DE"/>
    <w:rsid w:val="00137ABD"/>
    <w:rsid w:val="00143354"/>
    <w:rsid w:val="001433E8"/>
    <w:rsid w:val="00144F88"/>
    <w:rsid w:val="00147BA3"/>
    <w:rsid w:val="00153DCD"/>
    <w:rsid w:val="001627D7"/>
    <w:rsid w:val="001732B7"/>
    <w:rsid w:val="00176498"/>
    <w:rsid w:val="00176879"/>
    <w:rsid w:val="001813A7"/>
    <w:rsid w:val="001824A9"/>
    <w:rsid w:val="0019188C"/>
    <w:rsid w:val="00196784"/>
    <w:rsid w:val="001A0B3F"/>
    <w:rsid w:val="001A134A"/>
    <w:rsid w:val="001A1473"/>
    <w:rsid w:val="001B167F"/>
    <w:rsid w:val="001B4DDF"/>
    <w:rsid w:val="001C109F"/>
    <w:rsid w:val="001C2B31"/>
    <w:rsid w:val="001C76E9"/>
    <w:rsid w:val="001D34F0"/>
    <w:rsid w:val="001D46C5"/>
    <w:rsid w:val="001E166A"/>
    <w:rsid w:val="001E2635"/>
    <w:rsid w:val="001F3871"/>
    <w:rsid w:val="001F40AE"/>
    <w:rsid w:val="001F6760"/>
    <w:rsid w:val="002060DE"/>
    <w:rsid w:val="00206844"/>
    <w:rsid w:val="00207553"/>
    <w:rsid w:val="0021098B"/>
    <w:rsid w:val="00212683"/>
    <w:rsid w:val="00212D82"/>
    <w:rsid w:val="00213CF0"/>
    <w:rsid w:val="00214211"/>
    <w:rsid w:val="002208A7"/>
    <w:rsid w:val="00220A56"/>
    <w:rsid w:val="00224BC3"/>
    <w:rsid w:val="00237CD0"/>
    <w:rsid w:val="002429F1"/>
    <w:rsid w:val="0025434D"/>
    <w:rsid w:val="00262D30"/>
    <w:rsid w:val="002656B2"/>
    <w:rsid w:val="00270370"/>
    <w:rsid w:val="00271813"/>
    <w:rsid w:val="002851B9"/>
    <w:rsid w:val="00291659"/>
    <w:rsid w:val="00294779"/>
    <w:rsid w:val="002A196E"/>
    <w:rsid w:val="002A5B41"/>
    <w:rsid w:val="002A5F41"/>
    <w:rsid w:val="002B1241"/>
    <w:rsid w:val="002B182C"/>
    <w:rsid w:val="002B7674"/>
    <w:rsid w:val="002C1C14"/>
    <w:rsid w:val="002C2E88"/>
    <w:rsid w:val="002C4E9A"/>
    <w:rsid w:val="002D0694"/>
    <w:rsid w:val="002D652F"/>
    <w:rsid w:val="002D7251"/>
    <w:rsid w:val="002E0FE3"/>
    <w:rsid w:val="002F0200"/>
    <w:rsid w:val="002F321D"/>
    <w:rsid w:val="002F4CE2"/>
    <w:rsid w:val="002F4E22"/>
    <w:rsid w:val="002F788F"/>
    <w:rsid w:val="002F791D"/>
    <w:rsid w:val="00300C88"/>
    <w:rsid w:val="00303251"/>
    <w:rsid w:val="00304862"/>
    <w:rsid w:val="00307D9C"/>
    <w:rsid w:val="003119EF"/>
    <w:rsid w:val="0031225F"/>
    <w:rsid w:val="00313C42"/>
    <w:rsid w:val="00324806"/>
    <w:rsid w:val="003265A6"/>
    <w:rsid w:val="0033294A"/>
    <w:rsid w:val="00336F10"/>
    <w:rsid w:val="00340DC1"/>
    <w:rsid w:val="003426B8"/>
    <w:rsid w:val="003461E9"/>
    <w:rsid w:val="00346890"/>
    <w:rsid w:val="00354741"/>
    <w:rsid w:val="0035764D"/>
    <w:rsid w:val="00361BFF"/>
    <w:rsid w:val="00362115"/>
    <w:rsid w:val="003638EE"/>
    <w:rsid w:val="00365825"/>
    <w:rsid w:val="00367F17"/>
    <w:rsid w:val="00370FFE"/>
    <w:rsid w:val="00374253"/>
    <w:rsid w:val="0038053A"/>
    <w:rsid w:val="00381DD7"/>
    <w:rsid w:val="003829EA"/>
    <w:rsid w:val="003838B2"/>
    <w:rsid w:val="00384F32"/>
    <w:rsid w:val="00387B97"/>
    <w:rsid w:val="003A07FC"/>
    <w:rsid w:val="003A08E3"/>
    <w:rsid w:val="003A3EFC"/>
    <w:rsid w:val="003A4E09"/>
    <w:rsid w:val="003B509A"/>
    <w:rsid w:val="003B6429"/>
    <w:rsid w:val="003C13C3"/>
    <w:rsid w:val="003C1913"/>
    <w:rsid w:val="003C2146"/>
    <w:rsid w:val="003C36E4"/>
    <w:rsid w:val="003C4B03"/>
    <w:rsid w:val="003C4C7C"/>
    <w:rsid w:val="003D4888"/>
    <w:rsid w:val="003D500E"/>
    <w:rsid w:val="003E39DA"/>
    <w:rsid w:val="003F21B0"/>
    <w:rsid w:val="003F37C3"/>
    <w:rsid w:val="003F52BE"/>
    <w:rsid w:val="003F7A13"/>
    <w:rsid w:val="003F7F03"/>
    <w:rsid w:val="00400BBE"/>
    <w:rsid w:val="00405F5F"/>
    <w:rsid w:val="00414E55"/>
    <w:rsid w:val="00417B6A"/>
    <w:rsid w:val="00422CE2"/>
    <w:rsid w:val="00426752"/>
    <w:rsid w:val="00430987"/>
    <w:rsid w:val="0043349F"/>
    <w:rsid w:val="00435342"/>
    <w:rsid w:val="004358B6"/>
    <w:rsid w:val="00440568"/>
    <w:rsid w:val="00447567"/>
    <w:rsid w:val="004476C9"/>
    <w:rsid w:val="00447BF4"/>
    <w:rsid w:val="00456FCA"/>
    <w:rsid w:val="004570F0"/>
    <w:rsid w:val="00460016"/>
    <w:rsid w:val="00465E35"/>
    <w:rsid w:val="00466EAE"/>
    <w:rsid w:val="00470F1B"/>
    <w:rsid w:val="004743B7"/>
    <w:rsid w:val="00475A64"/>
    <w:rsid w:val="00476495"/>
    <w:rsid w:val="004826F3"/>
    <w:rsid w:val="00482816"/>
    <w:rsid w:val="00486850"/>
    <w:rsid w:val="0049311C"/>
    <w:rsid w:val="004934CC"/>
    <w:rsid w:val="004948C7"/>
    <w:rsid w:val="00497ECC"/>
    <w:rsid w:val="004A10B2"/>
    <w:rsid w:val="004A484B"/>
    <w:rsid w:val="004A7265"/>
    <w:rsid w:val="004B5B6B"/>
    <w:rsid w:val="004B6B50"/>
    <w:rsid w:val="004B7CE4"/>
    <w:rsid w:val="004C06CC"/>
    <w:rsid w:val="004C0F61"/>
    <w:rsid w:val="004C6EB5"/>
    <w:rsid w:val="004E13F0"/>
    <w:rsid w:val="004E1B42"/>
    <w:rsid w:val="004E2F10"/>
    <w:rsid w:val="004E4AC6"/>
    <w:rsid w:val="004E4E34"/>
    <w:rsid w:val="004F0500"/>
    <w:rsid w:val="004F21FE"/>
    <w:rsid w:val="004F44EE"/>
    <w:rsid w:val="0050373D"/>
    <w:rsid w:val="0050455D"/>
    <w:rsid w:val="005054E0"/>
    <w:rsid w:val="00507567"/>
    <w:rsid w:val="00512171"/>
    <w:rsid w:val="0051503F"/>
    <w:rsid w:val="00517498"/>
    <w:rsid w:val="00520281"/>
    <w:rsid w:val="00520B48"/>
    <w:rsid w:val="00532029"/>
    <w:rsid w:val="005336EC"/>
    <w:rsid w:val="0053433B"/>
    <w:rsid w:val="00535A6E"/>
    <w:rsid w:val="00535C33"/>
    <w:rsid w:val="0054258A"/>
    <w:rsid w:val="005449CA"/>
    <w:rsid w:val="00546233"/>
    <w:rsid w:val="00546C53"/>
    <w:rsid w:val="00551DB1"/>
    <w:rsid w:val="00552401"/>
    <w:rsid w:val="00554CF7"/>
    <w:rsid w:val="00566C73"/>
    <w:rsid w:val="0057106A"/>
    <w:rsid w:val="0057405A"/>
    <w:rsid w:val="00574CAA"/>
    <w:rsid w:val="00575252"/>
    <w:rsid w:val="00576CF7"/>
    <w:rsid w:val="00577333"/>
    <w:rsid w:val="00577DE7"/>
    <w:rsid w:val="00580637"/>
    <w:rsid w:val="005808FE"/>
    <w:rsid w:val="00595CEC"/>
    <w:rsid w:val="005A1E05"/>
    <w:rsid w:val="005A2676"/>
    <w:rsid w:val="005B37E8"/>
    <w:rsid w:val="005B7F3D"/>
    <w:rsid w:val="005C0492"/>
    <w:rsid w:val="005D4EF3"/>
    <w:rsid w:val="005D651B"/>
    <w:rsid w:val="005E0A4A"/>
    <w:rsid w:val="005E0C53"/>
    <w:rsid w:val="005E2EB5"/>
    <w:rsid w:val="005E4E6B"/>
    <w:rsid w:val="005F31C4"/>
    <w:rsid w:val="005F70FC"/>
    <w:rsid w:val="00600288"/>
    <w:rsid w:val="006009B1"/>
    <w:rsid w:val="00601452"/>
    <w:rsid w:val="00611EF4"/>
    <w:rsid w:val="00612019"/>
    <w:rsid w:val="0061345A"/>
    <w:rsid w:val="00614B49"/>
    <w:rsid w:val="006178AD"/>
    <w:rsid w:val="00620760"/>
    <w:rsid w:val="006208D2"/>
    <w:rsid w:val="00622F2F"/>
    <w:rsid w:val="00633BBC"/>
    <w:rsid w:val="00634549"/>
    <w:rsid w:val="00642337"/>
    <w:rsid w:val="00642451"/>
    <w:rsid w:val="00642956"/>
    <w:rsid w:val="006474F8"/>
    <w:rsid w:val="00651481"/>
    <w:rsid w:val="00652E38"/>
    <w:rsid w:val="00654239"/>
    <w:rsid w:val="0065673E"/>
    <w:rsid w:val="006578ED"/>
    <w:rsid w:val="0066050F"/>
    <w:rsid w:val="00667B86"/>
    <w:rsid w:val="006724F4"/>
    <w:rsid w:val="00673283"/>
    <w:rsid w:val="0067416C"/>
    <w:rsid w:val="00675809"/>
    <w:rsid w:val="00682FE9"/>
    <w:rsid w:val="006A0152"/>
    <w:rsid w:val="006A0565"/>
    <w:rsid w:val="006A0E0E"/>
    <w:rsid w:val="006A26DB"/>
    <w:rsid w:val="006A28A6"/>
    <w:rsid w:val="006A35AA"/>
    <w:rsid w:val="006B29B6"/>
    <w:rsid w:val="006C35C7"/>
    <w:rsid w:val="006C6A0D"/>
    <w:rsid w:val="006D235B"/>
    <w:rsid w:val="006D7935"/>
    <w:rsid w:val="006E125A"/>
    <w:rsid w:val="006E6006"/>
    <w:rsid w:val="006E786D"/>
    <w:rsid w:val="006F0749"/>
    <w:rsid w:val="006F3951"/>
    <w:rsid w:val="006F5EB2"/>
    <w:rsid w:val="007116F0"/>
    <w:rsid w:val="00711D53"/>
    <w:rsid w:val="00716DEF"/>
    <w:rsid w:val="00721767"/>
    <w:rsid w:val="00721F9B"/>
    <w:rsid w:val="00732563"/>
    <w:rsid w:val="00740295"/>
    <w:rsid w:val="00742164"/>
    <w:rsid w:val="00744122"/>
    <w:rsid w:val="00750B4C"/>
    <w:rsid w:val="007519D0"/>
    <w:rsid w:val="00754357"/>
    <w:rsid w:val="00760A66"/>
    <w:rsid w:val="00772EF6"/>
    <w:rsid w:val="00773755"/>
    <w:rsid w:val="0077542D"/>
    <w:rsid w:val="00775FAF"/>
    <w:rsid w:val="00784354"/>
    <w:rsid w:val="00786DF7"/>
    <w:rsid w:val="0079499D"/>
    <w:rsid w:val="007A3CE9"/>
    <w:rsid w:val="007B0C40"/>
    <w:rsid w:val="007B0CA1"/>
    <w:rsid w:val="007C0E9B"/>
    <w:rsid w:val="007C1E16"/>
    <w:rsid w:val="007C3005"/>
    <w:rsid w:val="007D21ED"/>
    <w:rsid w:val="007D51B1"/>
    <w:rsid w:val="007D7076"/>
    <w:rsid w:val="007E1831"/>
    <w:rsid w:val="007F0A03"/>
    <w:rsid w:val="007F21CB"/>
    <w:rsid w:val="007F4276"/>
    <w:rsid w:val="007F7F23"/>
    <w:rsid w:val="0080380E"/>
    <w:rsid w:val="0080394A"/>
    <w:rsid w:val="00804BCD"/>
    <w:rsid w:val="00813B37"/>
    <w:rsid w:val="00821ABE"/>
    <w:rsid w:val="00825CA0"/>
    <w:rsid w:val="00830646"/>
    <w:rsid w:val="00830B7B"/>
    <w:rsid w:val="0083174A"/>
    <w:rsid w:val="00831B48"/>
    <w:rsid w:val="0083294E"/>
    <w:rsid w:val="008350A4"/>
    <w:rsid w:val="00835319"/>
    <w:rsid w:val="00841668"/>
    <w:rsid w:val="00842581"/>
    <w:rsid w:val="0084793C"/>
    <w:rsid w:val="008479B3"/>
    <w:rsid w:val="00852EF0"/>
    <w:rsid w:val="00854E47"/>
    <w:rsid w:val="00861785"/>
    <w:rsid w:val="00861E4C"/>
    <w:rsid w:val="00864472"/>
    <w:rsid w:val="008717BA"/>
    <w:rsid w:val="00875D49"/>
    <w:rsid w:val="00876F29"/>
    <w:rsid w:val="008773F3"/>
    <w:rsid w:val="00880470"/>
    <w:rsid w:val="00880C55"/>
    <w:rsid w:val="008813A5"/>
    <w:rsid w:val="00883491"/>
    <w:rsid w:val="00886837"/>
    <w:rsid w:val="00886E2C"/>
    <w:rsid w:val="008913A2"/>
    <w:rsid w:val="008A0FA7"/>
    <w:rsid w:val="008A43CB"/>
    <w:rsid w:val="008A4D86"/>
    <w:rsid w:val="008A4E0D"/>
    <w:rsid w:val="008B17FA"/>
    <w:rsid w:val="008B43EA"/>
    <w:rsid w:val="008B49F5"/>
    <w:rsid w:val="008B535D"/>
    <w:rsid w:val="008B5E91"/>
    <w:rsid w:val="008B7436"/>
    <w:rsid w:val="008C0163"/>
    <w:rsid w:val="008C3591"/>
    <w:rsid w:val="008C75F2"/>
    <w:rsid w:val="008C786D"/>
    <w:rsid w:val="008D3E42"/>
    <w:rsid w:val="008E1D13"/>
    <w:rsid w:val="008E2861"/>
    <w:rsid w:val="008E2BEE"/>
    <w:rsid w:val="008E6110"/>
    <w:rsid w:val="008F20D4"/>
    <w:rsid w:val="008F43FD"/>
    <w:rsid w:val="009041A1"/>
    <w:rsid w:val="009054DF"/>
    <w:rsid w:val="00906624"/>
    <w:rsid w:val="0092075F"/>
    <w:rsid w:val="00925282"/>
    <w:rsid w:val="009258A9"/>
    <w:rsid w:val="009321F3"/>
    <w:rsid w:val="0093220F"/>
    <w:rsid w:val="00932E17"/>
    <w:rsid w:val="00937BC2"/>
    <w:rsid w:val="00950F6E"/>
    <w:rsid w:val="00951505"/>
    <w:rsid w:val="00951E48"/>
    <w:rsid w:val="0096144A"/>
    <w:rsid w:val="00961A70"/>
    <w:rsid w:val="009649A1"/>
    <w:rsid w:val="00965F09"/>
    <w:rsid w:val="00967C0F"/>
    <w:rsid w:val="00971A70"/>
    <w:rsid w:val="00973EF6"/>
    <w:rsid w:val="00974436"/>
    <w:rsid w:val="00974BC7"/>
    <w:rsid w:val="00982711"/>
    <w:rsid w:val="00983180"/>
    <w:rsid w:val="0098698B"/>
    <w:rsid w:val="00986A0D"/>
    <w:rsid w:val="00986CD9"/>
    <w:rsid w:val="00987513"/>
    <w:rsid w:val="009877A6"/>
    <w:rsid w:val="00992FF0"/>
    <w:rsid w:val="00993C58"/>
    <w:rsid w:val="00994CC5"/>
    <w:rsid w:val="0099761F"/>
    <w:rsid w:val="009B6B62"/>
    <w:rsid w:val="009C1879"/>
    <w:rsid w:val="009C4B88"/>
    <w:rsid w:val="009C6659"/>
    <w:rsid w:val="009D318B"/>
    <w:rsid w:val="009D42BB"/>
    <w:rsid w:val="009D5DAE"/>
    <w:rsid w:val="009D7A8D"/>
    <w:rsid w:val="009E2831"/>
    <w:rsid w:val="009E4D26"/>
    <w:rsid w:val="009E5518"/>
    <w:rsid w:val="009E6463"/>
    <w:rsid w:val="009E77DF"/>
    <w:rsid w:val="009F2CB3"/>
    <w:rsid w:val="009F5AF6"/>
    <w:rsid w:val="009F5F5C"/>
    <w:rsid w:val="009F62B6"/>
    <w:rsid w:val="009F7591"/>
    <w:rsid w:val="00A124AD"/>
    <w:rsid w:val="00A14359"/>
    <w:rsid w:val="00A162A8"/>
    <w:rsid w:val="00A20E86"/>
    <w:rsid w:val="00A23898"/>
    <w:rsid w:val="00A25A3C"/>
    <w:rsid w:val="00A27E83"/>
    <w:rsid w:val="00A3123E"/>
    <w:rsid w:val="00A34211"/>
    <w:rsid w:val="00A40573"/>
    <w:rsid w:val="00A4058E"/>
    <w:rsid w:val="00A412EA"/>
    <w:rsid w:val="00A45049"/>
    <w:rsid w:val="00A45DAD"/>
    <w:rsid w:val="00A46FB6"/>
    <w:rsid w:val="00A5368A"/>
    <w:rsid w:val="00A547B5"/>
    <w:rsid w:val="00A556CE"/>
    <w:rsid w:val="00A60258"/>
    <w:rsid w:val="00A6331E"/>
    <w:rsid w:val="00A6449B"/>
    <w:rsid w:val="00A66D20"/>
    <w:rsid w:val="00A678ED"/>
    <w:rsid w:val="00A67BE7"/>
    <w:rsid w:val="00A7303E"/>
    <w:rsid w:val="00A744B9"/>
    <w:rsid w:val="00A76265"/>
    <w:rsid w:val="00A8326E"/>
    <w:rsid w:val="00A912D8"/>
    <w:rsid w:val="00A91FD6"/>
    <w:rsid w:val="00AA0D0D"/>
    <w:rsid w:val="00AA3CF2"/>
    <w:rsid w:val="00AA6EBD"/>
    <w:rsid w:val="00AB10E8"/>
    <w:rsid w:val="00AB6B25"/>
    <w:rsid w:val="00AC3969"/>
    <w:rsid w:val="00AC56AD"/>
    <w:rsid w:val="00AC6E31"/>
    <w:rsid w:val="00AD08C3"/>
    <w:rsid w:val="00AD31AE"/>
    <w:rsid w:val="00AD382A"/>
    <w:rsid w:val="00AD5A13"/>
    <w:rsid w:val="00AE1422"/>
    <w:rsid w:val="00AE3D97"/>
    <w:rsid w:val="00AE7027"/>
    <w:rsid w:val="00AF5DA0"/>
    <w:rsid w:val="00AF71AE"/>
    <w:rsid w:val="00AF78CF"/>
    <w:rsid w:val="00B008C3"/>
    <w:rsid w:val="00B00EE9"/>
    <w:rsid w:val="00B060AB"/>
    <w:rsid w:val="00B144E7"/>
    <w:rsid w:val="00B15580"/>
    <w:rsid w:val="00B21F95"/>
    <w:rsid w:val="00B25C38"/>
    <w:rsid w:val="00B25C7A"/>
    <w:rsid w:val="00B2737B"/>
    <w:rsid w:val="00B313CB"/>
    <w:rsid w:val="00B31A30"/>
    <w:rsid w:val="00B32602"/>
    <w:rsid w:val="00B34CDC"/>
    <w:rsid w:val="00B35DF7"/>
    <w:rsid w:val="00B4284F"/>
    <w:rsid w:val="00B454B1"/>
    <w:rsid w:val="00B61DCD"/>
    <w:rsid w:val="00B8210B"/>
    <w:rsid w:val="00B87094"/>
    <w:rsid w:val="00B9225A"/>
    <w:rsid w:val="00B92332"/>
    <w:rsid w:val="00B92A21"/>
    <w:rsid w:val="00BA6DF4"/>
    <w:rsid w:val="00BC4C6E"/>
    <w:rsid w:val="00BD5B65"/>
    <w:rsid w:val="00BD6392"/>
    <w:rsid w:val="00BD703F"/>
    <w:rsid w:val="00BE39C6"/>
    <w:rsid w:val="00BE4AF7"/>
    <w:rsid w:val="00BF031F"/>
    <w:rsid w:val="00BF27C4"/>
    <w:rsid w:val="00C01B44"/>
    <w:rsid w:val="00C06161"/>
    <w:rsid w:val="00C06331"/>
    <w:rsid w:val="00C16ED6"/>
    <w:rsid w:val="00C17EEE"/>
    <w:rsid w:val="00C24724"/>
    <w:rsid w:val="00C3032E"/>
    <w:rsid w:val="00C31678"/>
    <w:rsid w:val="00C31B26"/>
    <w:rsid w:val="00C336E0"/>
    <w:rsid w:val="00C4437D"/>
    <w:rsid w:val="00C46A39"/>
    <w:rsid w:val="00C52891"/>
    <w:rsid w:val="00C53E53"/>
    <w:rsid w:val="00C553C2"/>
    <w:rsid w:val="00C56332"/>
    <w:rsid w:val="00C567BB"/>
    <w:rsid w:val="00C57837"/>
    <w:rsid w:val="00C6157B"/>
    <w:rsid w:val="00C632A6"/>
    <w:rsid w:val="00C63809"/>
    <w:rsid w:val="00C64374"/>
    <w:rsid w:val="00C6563B"/>
    <w:rsid w:val="00C6681D"/>
    <w:rsid w:val="00C705A6"/>
    <w:rsid w:val="00C70B1B"/>
    <w:rsid w:val="00C82986"/>
    <w:rsid w:val="00C94B2C"/>
    <w:rsid w:val="00C9500B"/>
    <w:rsid w:val="00C97D8F"/>
    <w:rsid w:val="00CA02FA"/>
    <w:rsid w:val="00CA05A3"/>
    <w:rsid w:val="00CA3603"/>
    <w:rsid w:val="00CA3FEE"/>
    <w:rsid w:val="00CA4102"/>
    <w:rsid w:val="00CA4AFC"/>
    <w:rsid w:val="00CA5F0E"/>
    <w:rsid w:val="00CA799F"/>
    <w:rsid w:val="00CB2CA7"/>
    <w:rsid w:val="00CB2F95"/>
    <w:rsid w:val="00CB5DE0"/>
    <w:rsid w:val="00CB75F2"/>
    <w:rsid w:val="00CC4FF7"/>
    <w:rsid w:val="00CC6449"/>
    <w:rsid w:val="00CD0344"/>
    <w:rsid w:val="00CD03D9"/>
    <w:rsid w:val="00CD3256"/>
    <w:rsid w:val="00CD5139"/>
    <w:rsid w:val="00CD669B"/>
    <w:rsid w:val="00CE0ADF"/>
    <w:rsid w:val="00CE5545"/>
    <w:rsid w:val="00CF0DBB"/>
    <w:rsid w:val="00D0113D"/>
    <w:rsid w:val="00D03459"/>
    <w:rsid w:val="00D03632"/>
    <w:rsid w:val="00D0517F"/>
    <w:rsid w:val="00D106A3"/>
    <w:rsid w:val="00D11568"/>
    <w:rsid w:val="00D11D42"/>
    <w:rsid w:val="00D21875"/>
    <w:rsid w:val="00D2196E"/>
    <w:rsid w:val="00D27781"/>
    <w:rsid w:val="00D27D9A"/>
    <w:rsid w:val="00D37898"/>
    <w:rsid w:val="00D4114E"/>
    <w:rsid w:val="00D428C0"/>
    <w:rsid w:val="00D43FB2"/>
    <w:rsid w:val="00D50340"/>
    <w:rsid w:val="00D506DD"/>
    <w:rsid w:val="00D5235B"/>
    <w:rsid w:val="00D5467F"/>
    <w:rsid w:val="00D5499E"/>
    <w:rsid w:val="00D56979"/>
    <w:rsid w:val="00D616C9"/>
    <w:rsid w:val="00D61A97"/>
    <w:rsid w:val="00D6414B"/>
    <w:rsid w:val="00D75DD9"/>
    <w:rsid w:val="00D81A47"/>
    <w:rsid w:val="00D84E4C"/>
    <w:rsid w:val="00D8607D"/>
    <w:rsid w:val="00D879F6"/>
    <w:rsid w:val="00D91509"/>
    <w:rsid w:val="00D91A5E"/>
    <w:rsid w:val="00D94EF9"/>
    <w:rsid w:val="00D95550"/>
    <w:rsid w:val="00D95557"/>
    <w:rsid w:val="00D95E90"/>
    <w:rsid w:val="00DA08C3"/>
    <w:rsid w:val="00DA175A"/>
    <w:rsid w:val="00DA1C6E"/>
    <w:rsid w:val="00DA6C5C"/>
    <w:rsid w:val="00DB0B55"/>
    <w:rsid w:val="00DB2C90"/>
    <w:rsid w:val="00DB4C05"/>
    <w:rsid w:val="00DB5033"/>
    <w:rsid w:val="00DB5B18"/>
    <w:rsid w:val="00DC1449"/>
    <w:rsid w:val="00DC1C02"/>
    <w:rsid w:val="00DC1F7E"/>
    <w:rsid w:val="00DC228E"/>
    <w:rsid w:val="00DC23D2"/>
    <w:rsid w:val="00DC6DD5"/>
    <w:rsid w:val="00DD5E37"/>
    <w:rsid w:val="00DD5FFF"/>
    <w:rsid w:val="00DE0AA2"/>
    <w:rsid w:val="00DF3CE9"/>
    <w:rsid w:val="00E02EC1"/>
    <w:rsid w:val="00E03B95"/>
    <w:rsid w:val="00E04004"/>
    <w:rsid w:val="00E11B88"/>
    <w:rsid w:val="00E14DB6"/>
    <w:rsid w:val="00E14EF5"/>
    <w:rsid w:val="00E166DD"/>
    <w:rsid w:val="00E20B2B"/>
    <w:rsid w:val="00E215C0"/>
    <w:rsid w:val="00E21A76"/>
    <w:rsid w:val="00E233AC"/>
    <w:rsid w:val="00E23B65"/>
    <w:rsid w:val="00E25270"/>
    <w:rsid w:val="00E2780A"/>
    <w:rsid w:val="00E3074E"/>
    <w:rsid w:val="00E31449"/>
    <w:rsid w:val="00E3308D"/>
    <w:rsid w:val="00E340E5"/>
    <w:rsid w:val="00E356E7"/>
    <w:rsid w:val="00E41625"/>
    <w:rsid w:val="00E41BBF"/>
    <w:rsid w:val="00E41E87"/>
    <w:rsid w:val="00E52A3E"/>
    <w:rsid w:val="00E5443A"/>
    <w:rsid w:val="00E56AE0"/>
    <w:rsid w:val="00E571F2"/>
    <w:rsid w:val="00E65ED6"/>
    <w:rsid w:val="00E67D87"/>
    <w:rsid w:val="00E74512"/>
    <w:rsid w:val="00E75986"/>
    <w:rsid w:val="00E75DCC"/>
    <w:rsid w:val="00E76EFC"/>
    <w:rsid w:val="00E77A58"/>
    <w:rsid w:val="00E77D6B"/>
    <w:rsid w:val="00E80429"/>
    <w:rsid w:val="00E90D9F"/>
    <w:rsid w:val="00E92C29"/>
    <w:rsid w:val="00E96001"/>
    <w:rsid w:val="00EA1B12"/>
    <w:rsid w:val="00EA397B"/>
    <w:rsid w:val="00EA3ACD"/>
    <w:rsid w:val="00EA6105"/>
    <w:rsid w:val="00EA6976"/>
    <w:rsid w:val="00EB0BAA"/>
    <w:rsid w:val="00EB17CD"/>
    <w:rsid w:val="00EB3283"/>
    <w:rsid w:val="00EB74F9"/>
    <w:rsid w:val="00EC3411"/>
    <w:rsid w:val="00EC3B47"/>
    <w:rsid w:val="00EC4950"/>
    <w:rsid w:val="00EC5B03"/>
    <w:rsid w:val="00ED2426"/>
    <w:rsid w:val="00ED4938"/>
    <w:rsid w:val="00ED4FB8"/>
    <w:rsid w:val="00ED76CA"/>
    <w:rsid w:val="00EE789C"/>
    <w:rsid w:val="00EF2653"/>
    <w:rsid w:val="00EF7737"/>
    <w:rsid w:val="00EF7915"/>
    <w:rsid w:val="00F14E1B"/>
    <w:rsid w:val="00F1508E"/>
    <w:rsid w:val="00F16E57"/>
    <w:rsid w:val="00F30686"/>
    <w:rsid w:val="00F35DAF"/>
    <w:rsid w:val="00F374F3"/>
    <w:rsid w:val="00F43C38"/>
    <w:rsid w:val="00F43E52"/>
    <w:rsid w:val="00F56C1E"/>
    <w:rsid w:val="00F608FB"/>
    <w:rsid w:val="00F60935"/>
    <w:rsid w:val="00F6155E"/>
    <w:rsid w:val="00F77A2E"/>
    <w:rsid w:val="00F80F20"/>
    <w:rsid w:val="00F818B6"/>
    <w:rsid w:val="00F8322B"/>
    <w:rsid w:val="00F85B62"/>
    <w:rsid w:val="00F85D02"/>
    <w:rsid w:val="00F86327"/>
    <w:rsid w:val="00F96673"/>
    <w:rsid w:val="00FA7A35"/>
    <w:rsid w:val="00FB2191"/>
    <w:rsid w:val="00FB382E"/>
    <w:rsid w:val="00FC6BE5"/>
    <w:rsid w:val="00FD1B08"/>
    <w:rsid w:val="00FD7117"/>
    <w:rsid w:val="00FE6142"/>
    <w:rsid w:val="00FF48E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34CD0"/>
    <w:pPr>
      <w:spacing w:line="280" w:lineRule="exact"/>
    </w:pPr>
    <w:rPr>
      <w:rFonts w:ascii="TradeGothic" w:hAnsi="TradeGothic"/>
      <w:spacing w:val="-3"/>
      <w:sz w:val="22"/>
      <w:szCs w:val="22"/>
      <w:lang w:eastAsia="en-US"/>
    </w:rPr>
  </w:style>
  <w:style w:type="paragraph" w:styleId="berschrift1">
    <w:name w:val="heading 1"/>
    <w:basedOn w:val="Standard"/>
    <w:next w:val="Standard"/>
    <w:qFormat/>
    <w:rsid w:val="00C3032E"/>
    <w:pPr>
      <w:keepLines/>
      <w:numPr>
        <w:numId w:val="2"/>
      </w:numPr>
      <w:tabs>
        <w:tab w:val="left" w:pos="720"/>
        <w:tab w:val="left" w:pos="1361"/>
      </w:tabs>
      <w:spacing w:before="360" w:after="180" w:line="260" w:lineRule="atLeast"/>
      <w:outlineLvl w:val="0"/>
    </w:pPr>
    <w:rPr>
      <w:b/>
      <w:szCs w:val="28"/>
    </w:rPr>
  </w:style>
  <w:style w:type="paragraph" w:styleId="berschrift2">
    <w:name w:val="heading 2"/>
    <w:basedOn w:val="Standard"/>
    <w:next w:val="Standard"/>
    <w:qFormat/>
    <w:rsid w:val="00C3032E"/>
    <w:pPr>
      <w:keepLines/>
      <w:numPr>
        <w:ilvl w:val="1"/>
        <w:numId w:val="2"/>
      </w:numPr>
      <w:tabs>
        <w:tab w:val="left" w:pos="720"/>
      </w:tabs>
      <w:spacing w:before="180" w:after="120"/>
      <w:outlineLvl w:val="1"/>
    </w:pPr>
    <w:rPr>
      <w:szCs w:val="24"/>
    </w:rPr>
  </w:style>
  <w:style w:type="paragraph" w:styleId="berschrift3">
    <w:name w:val="heading 3"/>
    <w:basedOn w:val="Standard"/>
    <w:next w:val="Standard"/>
    <w:qFormat/>
    <w:rsid w:val="00C3032E"/>
    <w:pPr>
      <w:keepLines/>
      <w:numPr>
        <w:ilvl w:val="2"/>
        <w:numId w:val="2"/>
      </w:numPr>
      <w:tabs>
        <w:tab w:val="left" w:pos="720"/>
      </w:tabs>
      <w:spacing w:before="120" w:after="60" w:line="240" w:lineRule="auto"/>
      <w:outlineLvl w:val="2"/>
    </w:pPr>
    <w:rPr>
      <w:rFonts w:cs="Arial"/>
      <w:bCs/>
      <w:sz w:val="20"/>
    </w:rPr>
  </w:style>
  <w:style w:type="paragraph" w:styleId="berschrift4">
    <w:name w:val="heading 4"/>
    <w:basedOn w:val="berschrift3"/>
    <w:next w:val="Standard"/>
    <w:qFormat/>
    <w:rsid w:val="00C3032E"/>
    <w:pPr>
      <w:numPr>
        <w:ilvl w:val="3"/>
      </w:numPr>
      <w:spacing w:before="60"/>
      <w:outlineLvl w:val="3"/>
    </w:pPr>
    <w:rPr>
      <w:bCs w:val="0"/>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1ptZentriert">
    <w:name w:val="Formatvorlage 11 pt Zentriert"/>
    <w:basedOn w:val="Standard"/>
    <w:rsid w:val="00EC3411"/>
    <w:pPr>
      <w:jc w:val="center"/>
    </w:pPr>
  </w:style>
  <w:style w:type="paragraph" w:customStyle="1" w:styleId="Zwischentitel">
    <w:name w:val="Zwischentitel"/>
    <w:basedOn w:val="Standard"/>
    <w:next w:val="Standard"/>
    <w:rsid w:val="00034CD0"/>
    <w:pPr>
      <w:numPr>
        <w:numId w:val="1"/>
      </w:numPr>
      <w:spacing w:before="360" w:after="240" w:line="270" w:lineRule="atLeast"/>
    </w:pPr>
    <w:rPr>
      <w:b/>
    </w:rPr>
  </w:style>
  <w:style w:type="paragraph" w:styleId="Verzeichnis1">
    <w:name w:val="toc 1"/>
    <w:basedOn w:val="Standard"/>
    <w:next w:val="Standard"/>
    <w:rsid w:val="00034CD0"/>
    <w:pPr>
      <w:keepLines/>
      <w:tabs>
        <w:tab w:val="left" w:pos="454"/>
        <w:tab w:val="right" w:leader="dot" w:pos="9356"/>
      </w:tabs>
      <w:spacing w:before="120" w:after="60" w:line="240" w:lineRule="auto"/>
    </w:pPr>
    <w:rPr>
      <w:noProof/>
      <w:szCs w:val="24"/>
      <w:lang w:val="de-DE" w:eastAsia="de-DE"/>
    </w:rPr>
  </w:style>
  <w:style w:type="paragraph" w:styleId="Verzeichnis2">
    <w:name w:val="toc 2"/>
    <w:basedOn w:val="Standard"/>
    <w:next w:val="Standard"/>
    <w:rsid w:val="00034CD0"/>
    <w:pPr>
      <w:keepLines/>
      <w:tabs>
        <w:tab w:val="left" w:pos="454"/>
        <w:tab w:val="right" w:leader="dot" w:pos="9356"/>
      </w:tabs>
      <w:spacing w:line="240" w:lineRule="auto"/>
    </w:pPr>
    <w:rPr>
      <w:rFonts w:cs="Arial"/>
      <w:noProof/>
      <w:sz w:val="20"/>
      <w:lang w:val="de-DE" w:eastAsia="de-DE"/>
    </w:rPr>
  </w:style>
  <w:style w:type="paragraph" w:styleId="Fuzeile">
    <w:name w:val="footer"/>
    <w:basedOn w:val="Standard"/>
    <w:rsid w:val="00111E2B"/>
    <w:pPr>
      <w:framePr w:wrap="notBeside" w:vAnchor="text" w:hAnchor="text" w:y="1"/>
      <w:tabs>
        <w:tab w:val="center" w:pos="4536"/>
        <w:tab w:val="right" w:pos="9072"/>
      </w:tabs>
    </w:pPr>
  </w:style>
  <w:style w:type="table" w:styleId="Tabellenraster">
    <w:name w:val="Table Grid"/>
    <w:basedOn w:val="NormaleTabelle"/>
    <w:rsid w:val="0035764D"/>
    <w:pPr>
      <w:spacing w:line="28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zlDAdress1">
    <w:name w:val="szlDAdress1"/>
    <w:basedOn w:val="Standard"/>
    <w:rsid w:val="00F85D02"/>
    <w:pPr>
      <w:framePr w:w="3708" w:h="1456" w:hSpace="141" w:wrap="around" w:vAnchor="page" w:hAnchor="page" w:x="4467" w:y="721"/>
    </w:pPr>
    <w:rPr>
      <w:rFonts w:ascii="TradeGothic Light" w:hAnsi="TradeGothic Light"/>
      <w:spacing w:val="3"/>
      <w:sz w:val="16"/>
      <w:szCs w:val="20"/>
      <w:lang w:eastAsia="de-CH"/>
    </w:rPr>
  </w:style>
  <w:style w:type="paragraph" w:customStyle="1" w:styleId="szlDAdressff">
    <w:name w:val="szlDAdressff"/>
    <w:basedOn w:val="szlDAdress1"/>
    <w:rsid w:val="00F85D02"/>
    <w:pPr>
      <w:framePr w:wrap="around"/>
      <w:spacing w:line="190" w:lineRule="exact"/>
    </w:pPr>
  </w:style>
  <w:style w:type="paragraph" w:customStyle="1" w:styleId="szlDepAmt">
    <w:name w:val="szlDepAmt"/>
    <w:basedOn w:val="Standard"/>
    <w:rsid w:val="00F85D02"/>
    <w:pPr>
      <w:tabs>
        <w:tab w:val="center" w:pos="4536"/>
        <w:tab w:val="right" w:pos="9072"/>
      </w:tabs>
      <w:spacing w:before="20" w:line="270" w:lineRule="atLeast"/>
    </w:pPr>
    <w:rPr>
      <w:sz w:val="30"/>
      <w:szCs w:val="20"/>
      <w:lang w:eastAsia="de-CH"/>
    </w:rPr>
  </w:style>
  <w:style w:type="character" w:styleId="Seitenzahl">
    <w:name w:val="page number"/>
    <w:basedOn w:val="Absatz-Standardschriftart"/>
    <w:rsid w:val="005A2676"/>
  </w:style>
  <w:style w:type="paragraph" w:styleId="Dokumentstruktur">
    <w:name w:val="Document Map"/>
    <w:basedOn w:val="Standard"/>
    <w:semiHidden/>
    <w:rsid w:val="00B87094"/>
    <w:pPr>
      <w:shd w:val="clear" w:color="auto" w:fill="000080"/>
    </w:pPr>
    <w:rPr>
      <w:rFonts w:ascii="Tahoma" w:hAnsi="Tahoma" w:cs="Tahoma"/>
      <w:sz w:val="20"/>
      <w:szCs w:val="20"/>
    </w:rPr>
  </w:style>
  <w:style w:type="paragraph" w:customStyle="1" w:styleId="szlDienstFunkt">
    <w:name w:val="szlDienstFunkt"/>
    <w:basedOn w:val="Standard"/>
    <w:rsid w:val="00B87094"/>
    <w:pPr>
      <w:framePr w:w="3708" w:h="1456" w:hSpace="141" w:wrap="around" w:vAnchor="page" w:hAnchor="page" w:x="4467" w:y="721"/>
    </w:pPr>
    <w:rPr>
      <w:b/>
      <w:spacing w:val="3"/>
      <w:sz w:val="16"/>
      <w:szCs w:val="20"/>
      <w:lang w:eastAsia="de-CH"/>
    </w:rPr>
  </w:style>
  <w:style w:type="paragraph" w:customStyle="1" w:styleId="Standard1">
    <w:name w:val="Standard 1"/>
    <w:basedOn w:val="Standard"/>
    <w:next w:val="Standard"/>
    <w:rsid w:val="00B87094"/>
    <w:pPr>
      <w:spacing w:before="170" w:line="240" w:lineRule="auto"/>
      <w:jc w:val="both"/>
    </w:pPr>
    <w:rPr>
      <w:spacing w:val="0"/>
      <w:sz w:val="17"/>
      <w:szCs w:val="20"/>
      <w:lang w:eastAsia="de-CH"/>
    </w:rPr>
  </w:style>
  <w:style w:type="paragraph" w:customStyle="1" w:styleId="Auflistunga">
    <w:name w:val="Auflistung a)"/>
    <w:basedOn w:val="Standard"/>
    <w:rsid w:val="00B87094"/>
    <w:pPr>
      <w:spacing w:line="240" w:lineRule="auto"/>
      <w:ind w:left="284" w:hanging="284"/>
      <w:jc w:val="both"/>
    </w:pPr>
    <w:rPr>
      <w:spacing w:val="0"/>
      <w:sz w:val="17"/>
      <w:szCs w:val="20"/>
      <w:lang w:eastAsia="de-CH"/>
    </w:rPr>
  </w:style>
  <w:style w:type="paragraph" w:customStyle="1" w:styleId="Instanzbeschliesst2">
    <w:name w:val="Instanz beschliesst 2"/>
    <w:basedOn w:val="Standard"/>
    <w:rsid w:val="007D21ED"/>
    <w:pPr>
      <w:spacing w:line="240" w:lineRule="auto"/>
      <w:jc w:val="both"/>
    </w:pPr>
    <w:rPr>
      <w:i/>
      <w:spacing w:val="0"/>
      <w:sz w:val="17"/>
      <w:szCs w:val="20"/>
      <w:lang w:eastAsia="de-CH"/>
    </w:rPr>
  </w:style>
  <w:style w:type="paragraph" w:customStyle="1" w:styleId="Haupttitel">
    <w:name w:val="Haupttitel"/>
    <w:basedOn w:val="Standard"/>
    <w:next w:val="Standard"/>
    <w:link w:val="HaupttitelZchn"/>
    <w:rsid w:val="007D21ED"/>
    <w:pPr>
      <w:spacing w:before="340" w:line="240" w:lineRule="auto"/>
    </w:pPr>
    <w:rPr>
      <w:b/>
      <w:spacing w:val="0"/>
      <w:sz w:val="17"/>
      <w:szCs w:val="20"/>
      <w:lang w:eastAsia="de-CH"/>
    </w:rPr>
  </w:style>
  <w:style w:type="paragraph" w:customStyle="1" w:styleId="Untertitel1">
    <w:name w:val="Untertitel 1"/>
    <w:basedOn w:val="Standard"/>
    <w:next w:val="Standard"/>
    <w:rsid w:val="007D21ED"/>
    <w:pPr>
      <w:spacing w:before="280" w:line="240" w:lineRule="auto"/>
    </w:pPr>
    <w:rPr>
      <w:i/>
      <w:spacing w:val="0"/>
      <w:sz w:val="17"/>
      <w:szCs w:val="20"/>
      <w:lang w:eastAsia="de-CH"/>
    </w:rPr>
  </w:style>
  <w:style w:type="character" w:customStyle="1" w:styleId="Absatznummer">
    <w:name w:val="Absatznummer"/>
    <w:rsid w:val="00A45DAD"/>
    <w:rPr>
      <w:rFonts w:ascii="TradeGothic" w:hAnsi="TradeGothic"/>
      <w:sz w:val="17"/>
      <w:vertAlign w:val="superscript"/>
    </w:rPr>
  </w:style>
  <w:style w:type="character" w:styleId="Kommentarzeichen">
    <w:name w:val="annotation reference"/>
    <w:semiHidden/>
    <w:rsid w:val="00A45DAD"/>
    <w:rPr>
      <w:sz w:val="16"/>
      <w:szCs w:val="16"/>
    </w:rPr>
  </w:style>
  <w:style w:type="paragraph" w:styleId="Kommentartext">
    <w:name w:val="annotation text"/>
    <w:basedOn w:val="Standard"/>
    <w:semiHidden/>
    <w:rsid w:val="00A45DAD"/>
    <w:pPr>
      <w:spacing w:line="240" w:lineRule="auto"/>
      <w:jc w:val="both"/>
    </w:pPr>
    <w:rPr>
      <w:spacing w:val="0"/>
      <w:sz w:val="20"/>
      <w:szCs w:val="20"/>
      <w:lang w:eastAsia="de-CH"/>
    </w:rPr>
  </w:style>
  <w:style w:type="paragraph" w:customStyle="1" w:styleId="ParagraphRandtitel">
    <w:name w:val="Paragraph Randtitel"/>
    <w:basedOn w:val="Standard"/>
    <w:next w:val="Standard1"/>
    <w:link w:val="ParagraphRandtitelZchn"/>
    <w:rsid w:val="008B535D"/>
    <w:pPr>
      <w:tabs>
        <w:tab w:val="left" w:pos="1077"/>
      </w:tabs>
      <w:spacing w:before="280" w:line="240" w:lineRule="auto"/>
      <w:ind w:left="1077" w:hanging="1077"/>
    </w:pPr>
    <w:rPr>
      <w:b/>
      <w:spacing w:val="0"/>
      <w:sz w:val="17"/>
      <w:szCs w:val="20"/>
      <w:lang w:eastAsia="de-CH"/>
    </w:rPr>
  </w:style>
  <w:style w:type="paragraph" w:customStyle="1" w:styleId="Instanzbeschliesst1">
    <w:name w:val="Instanz beschliesst 1"/>
    <w:basedOn w:val="Standard"/>
    <w:next w:val="Instanzbeschliesst2"/>
    <w:rsid w:val="00153DCD"/>
    <w:pPr>
      <w:spacing w:before="170" w:line="240" w:lineRule="auto"/>
      <w:jc w:val="both"/>
    </w:pPr>
    <w:rPr>
      <w:i/>
      <w:spacing w:val="0"/>
      <w:sz w:val="17"/>
      <w:szCs w:val="20"/>
      <w:lang w:eastAsia="de-CH"/>
    </w:rPr>
  </w:style>
  <w:style w:type="paragraph" w:styleId="Endnotentext">
    <w:name w:val="endnote text"/>
    <w:basedOn w:val="Standard"/>
    <w:link w:val="EndnotentextZchn"/>
    <w:semiHidden/>
    <w:rsid w:val="00153DCD"/>
    <w:pPr>
      <w:spacing w:line="240" w:lineRule="auto"/>
      <w:jc w:val="both"/>
    </w:pPr>
    <w:rPr>
      <w:spacing w:val="0"/>
      <w:sz w:val="14"/>
      <w:szCs w:val="20"/>
      <w:lang w:eastAsia="de-CH"/>
    </w:rPr>
  </w:style>
  <w:style w:type="character" w:styleId="Endnotenzeichen">
    <w:name w:val="endnote reference"/>
    <w:semiHidden/>
    <w:rsid w:val="00153DCD"/>
    <w:rPr>
      <w:rFonts w:ascii="TradeGothic" w:hAnsi="TradeGothic"/>
      <w:smallCaps/>
      <w:sz w:val="17"/>
      <w:vertAlign w:val="superscript"/>
    </w:rPr>
  </w:style>
  <w:style w:type="character" w:styleId="Hyperlink">
    <w:name w:val="Hyperlink"/>
    <w:rsid w:val="00303251"/>
    <w:rPr>
      <w:color w:val="0000FF"/>
      <w:u w:val="single"/>
    </w:rPr>
  </w:style>
  <w:style w:type="paragraph" w:styleId="Sprechblasentext">
    <w:name w:val="Balloon Text"/>
    <w:basedOn w:val="Standard"/>
    <w:link w:val="SprechblasentextZchn"/>
    <w:rsid w:val="009F7591"/>
    <w:pPr>
      <w:spacing w:line="240" w:lineRule="auto"/>
    </w:pPr>
    <w:rPr>
      <w:rFonts w:ascii="Tahoma" w:hAnsi="Tahoma" w:cs="Tahoma"/>
      <w:sz w:val="16"/>
      <w:szCs w:val="16"/>
    </w:rPr>
  </w:style>
  <w:style w:type="character" w:customStyle="1" w:styleId="SprechblasentextZchn">
    <w:name w:val="Sprechblasentext Zchn"/>
    <w:link w:val="Sprechblasentext"/>
    <w:rsid w:val="009F7591"/>
    <w:rPr>
      <w:rFonts w:ascii="Tahoma" w:hAnsi="Tahoma" w:cs="Tahoma"/>
      <w:spacing w:val="-3"/>
      <w:sz w:val="16"/>
      <w:szCs w:val="16"/>
      <w:lang w:eastAsia="en-US"/>
    </w:rPr>
  </w:style>
  <w:style w:type="paragraph" w:styleId="Kopfzeile">
    <w:name w:val="header"/>
    <w:basedOn w:val="Standard"/>
    <w:rsid w:val="003F21B0"/>
    <w:pPr>
      <w:tabs>
        <w:tab w:val="center" w:pos="4536"/>
        <w:tab w:val="right" w:pos="9072"/>
      </w:tabs>
    </w:pPr>
  </w:style>
  <w:style w:type="character" w:customStyle="1" w:styleId="ParagraphRandtitelZchn">
    <w:name w:val="Paragraph Randtitel Zchn"/>
    <w:link w:val="ParagraphRandtitel"/>
    <w:rsid w:val="003C36E4"/>
    <w:rPr>
      <w:rFonts w:ascii="TradeGothic" w:hAnsi="TradeGothic"/>
      <w:b/>
      <w:sz w:val="17"/>
      <w:lang w:val="de-CH" w:eastAsia="de-CH" w:bidi="ar-SA"/>
    </w:rPr>
  </w:style>
  <w:style w:type="paragraph" w:customStyle="1" w:styleId="Erlasstitel">
    <w:name w:val="Erlasstitel"/>
    <w:next w:val="Erlassdatum"/>
    <w:rsid w:val="007D7076"/>
    <w:pPr>
      <w:pBdr>
        <w:bottom w:val="single" w:sz="6" w:space="2" w:color="auto"/>
      </w:pBdr>
      <w:jc w:val="both"/>
    </w:pPr>
    <w:rPr>
      <w:rFonts w:ascii="TradeGothic" w:hAnsi="TradeGothic"/>
      <w:b/>
      <w:noProof/>
      <w:sz w:val="17"/>
    </w:rPr>
  </w:style>
  <w:style w:type="paragraph" w:customStyle="1" w:styleId="Erlassdatum">
    <w:name w:val="Erlassdatum"/>
    <w:basedOn w:val="Standard"/>
    <w:next w:val="Instanz"/>
    <w:rsid w:val="007D7076"/>
    <w:pPr>
      <w:spacing w:before="170" w:after="280" w:line="240" w:lineRule="auto"/>
      <w:jc w:val="both"/>
    </w:pPr>
    <w:rPr>
      <w:spacing w:val="0"/>
      <w:sz w:val="17"/>
      <w:szCs w:val="20"/>
      <w:lang w:eastAsia="de-CH"/>
    </w:rPr>
  </w:style>
  <w:style w:type="paragraph" w:customStyle="1" w:styleId="Instanz">
    <w:name w:val="Instanz"/>
    <w:basedOn w:val="Standard"/>
    <w:next w:val="Standard1"/>
    <w:rsid w:val="007D7076"/>
    <w:pPr>
      <w:spacing w:line="240" w:lineRule="auto"/>
      <w:jc w:val="both"/>
    </w:pPr>
    <w:rPr>
      <w:i/>
      <w:spacing w:val="0"/>
      <w:sz w:val="17"/>
      <w:szCs w:val="20"/>
      <w:lang w:eastAsia="de-CH"/>
    </w:rPr>
  </w:style>
  <w:style w:type="character" w:customStyle="1" w:styleId="HaupttitelZchn">
    <w:name w:val="Haupttitel Zchn"/>
    <w:basedOn w:val="Absatz-Standardschriftart"/>
    <w:link w:val="Haupttitel"/>
    <w:rsid w:val="001627D7"/>
    <w:rPr>
      <w:rFonts w:ascii="TradeGothic" w:hAnsi="TradeGothic"/>
      <w:b/>
      <w:sz w:val="17"/>
      <w:lang w:val="de-CH" w:eastAsia="de-CH" w:bidi="ar-SA"/>
    </w:rPr>
  </w:style>
  <w:style w:type="paragraph" w:styleId="Listenabsatz">
    <w:name w:val="List Paragraph"/>
    <w:basedOn w:val="Standard"/>
    <w:uiPriority w:val="34"/>
    <w:qFormat/>
    <w:rsid w:val="00D95557"/>
    <w:pPr>
      <w:ind w:left="720"/>
      <w:contextualSpacing/>
    </w:pPr>
  </w:style>
  <w:style w:type="character" w:customStyle="1" w:styleId="EndnotentextZchn">
    <w:name w:val="Endnotentext Zchn"/>
    <w:basedOn w:val="Absatz-Standardschriftart"/>
    <w:link w:val="Endnotentext"/>
    <w:semiHidden/>
    <w:rsid w:val="00D43FB2"/>
    <w:rPr>
      <w:rFonts w:ascii="TradeGothic" w:hAnsi="TradeGothic"/>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34CD0"/>
    <w:pPr>
      <w:spacing w:line="280" w:lineRule="exact"/>
    </w:pPr>
    <w:rPr>
      <w:rFonts w:ascii="TradeGothic" w:hAnsi="TradeGothic"/>
      <w:spacing w:val="-3"/>
      <w:sz w:val="22"/>
      <w:szCs w:val="22"/>
      <w:lang w:eastAsia="en-US"/>
    </w:rPr>
  </w:style>
  <w:style w:type="paragraph" w:styleId="berschrift1">
    <w:name w:val="heading 1"/>
    <w:basedOn w:val="Standard"/>
    <w:next w:val="Standard"/>
    <w:qFormat/>
    <w:rsid w:val="00C3032E"/>
    <w:pPr>
      <w:keepLines/>
      <w:numPr>
        <w:numId w:val="2"/>
      </w:numPr>
      <w:tabs>
        <w:tab w:val="left" w:pos="720"/>
        <w:tab w:val="left" w:pos="1361"/>
      </w:tabs>
      <w:spacing w:before="360" w:after="180" w:line="260" w:lineRule="atLeast"/>
      <w:outlineLvl w:val="0"/>
    </w:pPr>
    <w:rPr>
      <w:b/>
      <w:szCs w:val="28"/>
    </w:rPr>
  </w:style>
  <w:style w:type="paragraph" w:styleId="berschrift2">
    <w:name w:val="heading 2"/>
    <w:basedOn w:val="Standard"/>
    <w:next w:val="Standard"/>
    <w:qFormat/>
    <w:rsid w:val="00C3032E"/>
    <w:pPr>
      <w:keepLines/>
      <w:numPr>
        <w:ilvl w:val="1"/>
        <w:numId w:val="2"/>
      </w:numPr>
      <w:tabs>
        <w:tab w:val="left" w:pos="720"/>
      </w:tabs>
      <w:spacing w:before="180" w:after="120"/>
      <w:outlineLvl w:val="1"/>
    </w:pPr>
    <w:rPr>
      <w:szCs w:val="24"/>
    </w:rPr>
  </w:style>
  <w:style w:type="paragraph" w:styleId="berschrift3">
    <w:name w:val="heading 3"/>
    <w:basedOn w:val="Standard"/>
    <w:next w:val="Standard"/>
    <w:qFormat/>
    <w:rsid w:val="00C3032E"/>
    <w:pPr>
      <w:keepLines/>
      <w:numPr>
        <w:ilvl w:val="2"/>
        <w:numId w:val="2"/>
      </w:numPr>
      <w:tabs>
        <w:tab w:val="left" w:pos="720"/>
      </w:tabs>
      <w:spacing w:before="120" w:after="60" w:line="240" w:lineRule="auto"/>
      <w:outlineLvl w:val="2"/>
    </w:pPr>
    <w:rPr>
      <w:rFonts w:cs="Arial"/>
      <w:bCs/>
      <w:sz w:val="20"/>
    </w:rPr>
  </w:style>
  <w:style w:type="paragraph" w:styleId="berschrift4">
    <w:name w:val="heading 4"/>
    <w:basedOn w:val="berschrift3"/>
    <w:next w:val="Standard"/>
    <w:qFormat/>
    <w:rsid w:val="00C3032E"/>
    <w:pPr>
      <w:numPr>
        <w:ilvl w:val="3"/>
      </w:numPr>
      <w:spacing w:before="60"/>
      <w:outlineLvl w:val="3"/>
    </w:pPr>
    <w:rPr>
      <w:bCs w:val="0"/>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1ptZentriert">
    <w:name w:val="Formatvorlage 11 pt Zentriert"/>
    <w:basedOn w:val="Standard"/>
    <w:rsid w:val="00EC3411"/>
    <w:pPr>
      <w:jc w:val="center"/>
    </w:pPr>
  </w:style>
  <w:style w:type="paragraph" w:customStyle="1" w:styleId="Zwischentitel">
    <w:name w:val="Zwischentitel"/>
    <w:basedOn w:val="Standard"/>
    <w:next w:val="Standard"/>
    <w:rsid w:val="00034CD0"/>
    <w:pPr>
      <w:numPr>
        <w:numId w:val="1"/>
      </w:numPr>
      <w:spacing w:before="360" w:after="240" w:line="270" w:lineRule="atLeast"/>
    </w:pPr>
    <w:rPr>
      <w:b/>
    </w:rPr>
  </w:style>
  <w:style w:type="paragraph" w:styleId="Verzeichnis1">
    <w:name w:val="toc 1"/>
    <w:basedOn w:val="Standard"/>
    <w:next w:val="Standard"/>
    <w:rsid w:val="00034CD0"/>
    <w:pPr>
      <w:keepLines/>
      <w:tabs>
        <w:tab w:val="left" w:pos="454"/>
        <w:tab w:val="right" w:leader="dot" w:pos="9356"/>
      </w:tabs>
      <w:spacing w:before="120" w:after="60" w:line="240" w:lineRule="auto"/>
    </w:pPr>
    <w:rPr>
      <w:noProof/>
      <w:szCs w:val="24"/>
      <w:lang w:val="de-DE" w:eastAsia="de-DE"/>
    </w:rPr>
  </w:style>
  <w:style w:type="paragraph" w:styleId="Verzeichnis2">
    <w:name w:val="toc 2"/>
    <w:basedOn w:val="Standard"/>
    <w:next w:val="Standard"/>
    <w:rsid w:val="00034CD0"/>
    <w:pPr>
      <w:keepLines/>
      <w:tabs>
        <w:tab w:val="left" w:pos="454"/>
        <w:tab w:val="right" w:leader="dot" w:pos="9356"/>
      </w:tabs>
      <w:spacing w:line="240" w:lineRule="auto"/>
    </w:pPr>
    <w:rPr>
      <w:rFonts w:cs="Arial"/>
      <w:noProof/>
      <w:sz w:val="20"/>
      <w:lang w:val="de-DE" w:eastAsia="de-DE"/>
    </w:rPr>
  </w:style>
  <w:style w:type="paragraph" w:styleId="Fuzeile">
    <w:name w:val="footer"/>
    <w:basedOn w:val="Standard"/>
    <w:rsid w:val="00111E2B"/>
    <w:pPr>
      <w:framePr w:wrap="notBeside" w:vAnchor="text" w:hAnchor="text" w:y="1"/>
      <w:tabs>
        <w:tab w:val="center" w:pos="4536"/>
        <w:tab w:val="right" w:pos="9072"/>
      </w:tabs>
    </w:pPr>
  </w:style>
  <w:style w:type="table" w:styleId="Tabellenraster">
    <w:name w:val="Table Grid"/>
    <w:basedOn w:val="NormaleTabelle"/>
    <w:rsid w:val="0035764D"/>
    <w:pPr>
      <w:spacing w:line="28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zlDAdress1">
    <w:name w:val="szlDAdress1"/>
    <w:basedOn w:val="Standard"/>
    <w:rsid w:val="00F85D02"/>
    <w:pPr>
      <w:framePr w:w="3708" w:h="1456" w:hSpace="141" w:wrap="around" w:vAnchor="page" w:hAnchor="page" w:x="4467" w:y="721"/>
    </w:pPr>
    <w:rPr>
      <w:rFonts w:ascii="TradeGothic Light" w:hAnsi="TradeGothic Light"/>
      <w:spacing w:val="3"/>
      <w:sz w:val="16"/>
      <w:szCs w:val="20"/>
      <w:lang w:eastAsia="de-CH"/>
    </w:rPr>
  </w:style>
  <w:style w:type="paragraph" w:customStyle="1" w:styleId="szlDAdressff">
    <w:name w:val="szlDAdressff"/>
    <w:basedOn w:val="szlDAdress1"/>
    <w:rsid w:val="00F85D02"/>
    <w:pPr>
      <w:framePr w:wrap="around"/>
      <w:spacing w:line="190" w:lineRule="exact"/>
    </w:pPr>
  </w:style>
  <w:style w:type="paragraph" w:customStyle="1" w:styleId="szlDepAmt">
    <w:name w:val="szlDepAmt"/>
    <w:basedOn w:val="Standard"/>
    <w:rsid w:val="00F85D02"/>
    <w:pPr>
      <w:tabs>
        <w:tab w:val="center" w:pos="4536"/>
        <w:tab w:val="right" w:pos="9072"/>
      </w:tabs>
      <w:spacing w:before="20" w:line="270" w:lineRule="atLeast"/>
    </w:pPr>
    <w:rPr>
      <w:sz w:val="30"/>
      <w:szCs w:val="20"/>
      <w:lang w:eastAsia="de-CH"/>
    </w:rPr>
  </w:style>
  <w:style w:type="character" w:styleId="Seitenzahl">
    <w:name w:val="page number"/>
    <w:basedOn w:val="Absatz-Standardschriftart"/>
    <w:rsid w:val="005A2676"/>
  </w:style>
  <w:style w:type="paragraph" w:styleId="Dokumentstruktur">
    <w:name w:val="Document Map"/>
    <w:basedOn w:val="Standard"/>
    <w:semiHidden/>
    <w:rsid w:val="00B87094"/>
    <w:pPr>
      <w:shd w:val="clear" w:color="auto" w:fill="000080"/>
    </w:pPr>
    <w:rPr>
      <w:rFonts w:ascii="Tahoma" w:hAnsi="Tahoma" w:cs="Tahoma"/>
      <w:sz w:val="20"/>
      <w:szCs w:val="20"/>
    </w:rPr>
  </w:style>
  <w:style w:type="paragraph" w:customStyle="1" w:styleId="szlDienstFunkt">
    <w:name w:val="szlDienstFunkt"/>
    <w:basedOn w:val="Standard"/>
    <w:rsid w:val="00B87094"/>
    <w:pPr>
      <w:framePr w:w="3708" w:h="1456" w:hSpace="141" w:wrap="around" w:vAnchor="page" w:hAnchor="page" w:x="4467" w:y="721"/>
    </w:pPr>
    <w:rPr>
      <w:b/>
      <w:spacing w:val="3"/>
      <w:sz w:val="16"/>
      <w:szCs w:val="20"/>
      <w:lang w:eastAsia="de-CH"/>
    </w:rPr>
  </w:style>
  <w:style w:type="paragraph" w:customStyle="1" w:styleId="Standard1">
    <w:name w:val="Standard 1"/>
    <w:basedOn w:val="Standard"/>
    <w:next w:val="Standard"/>
    <w:rsid w:val="00B87094"/>
    <w:pPr>
      <w:spacing w:before="170" w:line="240" w:lineRule="auto"/>
      <w:jc w:val="both"/>
    </w:pPr>
    <w:rPr>
      <w:spacing w:val="0"/>
      <w:sz w:val="17"/>
      <w:szCs w:val="20"/>
      <w:lang w:eastAsia="de-CH"/>
    </w:rPr>
  </w:style>
  <w:style w:type="paragraph" w:customStyle="1" w:styleId="Auflistunga">
    <w:name w:val="Auflistung a)"/>
    <w:basedOn w:val="Standard"/>
    <w:rsid w:val="00B87094"/>
    <w:pPr>
      <w:spacing w:line="240" w:lineRule="auto"/>
      <w:ind w:left="284" w:hanging="284"/>
      <w:jc w:val="both"/>
    </w:pPr>
    <w:rPr>
      <w:spacing w:val="0"/>
      <w:sz w:val="17"/>
      <w:szCs w:val="20"/>
      <w:lang w:eastAsia="de-CH"/>
    </w:rPr>
  </w:style>
  <w:style w:type="paragraph" w:customStyle="1" w:styleId="Instanzbeschliesst2">
    <w:name w:val="Instanz beschliesst 2"/>
    <w:basedOn w:val="Standard"/>
    <w:rsid w:val="007D21ED"/>
    <w:pPr>
      <w:spacing w:line="240" w:lineRule="auto"/>
      <w:jc w:val="both"/>
    </w:pPr>
    <w:rPr>
      <w:i/>
      <w:spacing w:val="0"/>
      <w:sz w:val="17"/>
      <w:szCs w:val="20"/>
      <w:lang w:eastAsia="de-CH"/>
    </w:rPr>
  </w:style>
  <w:style w:type="paragraph" w:customStyle="1" w:styleId="Haupttitel">
    <w:name w:val="Haupttitel"/>
    <w:basedOn w:val="Standard"/>
    <w:next w:val="Standard"/>
    <w:link w:val="HaupttitelZchn"/>
    <w:rsid w:val="007D21ED"/>
    <w:pPr>
      <w:spacing w:before="340" w:line="240" w:lineRule="auto"/>
    </w:pPr>
    <w:rPr>
      <w:b/>
      <w:spacing w:val="0"/>
      <w:sz w:val="17"/>
      <w:szCs w:val="20"/>
      <w:lang w:eastAsia="de-CH"/>
    </w:rPr>
  </w:style>
  <w:style w:type="paragraph" w:customStyle="1" w:styleId="Untertitel1">
    <w:name w:val="Untertitel 1"/>
    <w:basedOn w:val="Standard"/>
    <w:next w:val="Standard"/>
    <w:rsid w:val="007D21ED"/>
    <w:pPr>
      <w:spacing w:before="280" w:line="240" w:lineRule="auto"/>
    </w:pPr>
    <w:rPr>
      <w:i/>
      <w:spacing w:val="0"/>
      <w:sz w:val="17"/>
      <w:szCs w:val="20"/>
      <w:lang w:eastAsia="de-CH"/>
    </w:rPr>
  </w:style>
  <w:style w:type="character" w:customStyle="1" w:styleId="Absatznummer">
    <w:name w:val="Absatznummer"/>
    <w:rsid w:val="00A45DAD"/>
    <w:rPr>
      <w:rFonts w:ascii="TradeGothic" w:hAnsi="TradeGothic"/>
      <w:sz w:val="17"/>
      <w:vertAlign w:val="superscript"/>
    </w:rPr>
  </w:style>
  <w:style w:type="character" w:styleId="Kommentarzeichen">
    <w:name w:val="annotation reference"/>
    <w:semiHidden/>
    <w:rsid w:val="00A45DAD"/>
    <w:rPr>
      <w:sz w:val="16"/>
      <w:szCs w:val="16"/>
    </w:rPr>
  </w:style>
  <w:style w:type="paragraph" w:styleId="Kommentartext">
    <w:name w:val="annotation text"/>
    <w:basedOn w:val="Standard"/>
    <w:semiHidden/>
    <w:rsid w:val="00A45DAD"/>
    <w:pPr>
      <w:spacing w:line="240" w:lineRule="auto"/>
      <w:jc w:val="both"/>
    </w:pPr>
    <w:rPr>
      <w:spacing w:val="0"/>
      <w:sz w:val="20"/>
      <w:szCs w:val="20"/>
      <w:lang w:eastAsia="de-CH"/>
    </w:rPr>
  </w:style>
  <w:style w:type="paragraph" w:customStyle="1" w:styleId="ParagraphRandtitel">
    <w:name w:val="Paragraph Randtitel"/>
    <w:basedOn w:val="Standard"/>
    <w:next w:val="Standard1"/>
    <w:link w:val="ParagraphRandtitelZchn"/>
    <w:rsid w:val="008B535D"/>
    <w:pPr>
      <w:tabs>
        <w:tab w:val="left" w:pos="1077"/>
      </w:tabs>
      <w:spacing w:before="280" w:line="240" w:lineRule="auto"/>
      <w:ind w:left="1077" w:hanging="1077"/>
    </w:pPr>
    <w:rPr>
      <w:b/>
      <w:spacing w:val="0"/>
      <w:sz w:val="17"/>
      <w:szCs w:val="20"/>
      <w:lang w:eastAsia="de-CH"/>
    </w:rPr>
  </w:style>
  <w:style w:type="paragraph" w:customStyle="1" w:styleId="Instanzbeschliesst1">
    <w:name w:val="Instanz beschliesst 1"/>
    <w:basedOn w:val="Standard"/>
    <w:next w:val="Instanzbeschliesst2"/>
    <w:rsid w:val="00153DCD"/>
    <w:pPr>
      <w:spacing w:before="170" w:line="240" w:lineRule="auto"/>
      <w:jc w:val="both"/>
    </w:pPr>
    <w:rPr>
      <w:i/>
      <w:spacing w:val="0"/>
      <w:sz w:val="17"/>
      <w:szCs w:val="20"/>
      <w:lang w:eastAsia="de-CH"/>
    </w:rPr>
  </w:style>
  <w:style w:type="paragraph" w:styleId="Endnotentext">
    <w:name w:val="endnote text"/>
    <w:basedOn w:val="Standard"/>
    <w:link w:val="EndnotentextZchn"/>
    <w:semiHidden/>
    <w:rsid w:val="00153DCD"/>
    <w:pPr>
      <w:spacing w:line="240" w:lineRule="auto"/>
      <w:jc w:val="both"/>
    </w:pPr>
    <w:rPr>
      <w:spacing w:val="0"/>
      <w:sz w:val="14"/>
      <w:szCs w:val="20"/>
      <w:lang w:eastAsia="de-CH"/>
    </w:rPr>
  </w:style>
  <w:style w:type="character" w:styleId="Endnotenzeichen">
    <w:name w:val="endnote reference"/>
    <w:semiHidden/>
    <w:rsid w:val="00153DCD"/>
    <w:rPr>
      <w:rFonts w:ascii="TradeGothic" w:hAnsi="TradeGothic"/>
      <w:smallCaps/>
      <w:sz w:val="17"/>
      <w:vertAlign w:val="superscript"/>
    </w:rPr>
  </w:style>
  <w:style w:type="character" w:styleId="Hyperlink">
    <w:name w:val="Hyperlink"/>
    <w:rsid w:val="00303251"/>
    <w:rPr>
      <w:color w:val="0000FF"/>
      <w:u w:val="single"/>
    </w:rPr>
  </w:style>
  <w:style w:type="paragraph" w:styleId="Sprechblasentext">
    <w:name w:val="Balloon Text"/>
    <w:basedOn w:val="Standard"/>
    <w:link w:val="SprechblasentextZchn"/>
    <w:rsid w:val="009F7591"/>
    <w:pPr>
      <w:spacing w:line="240" w:lineRule="auto"/>
    </w:pPr>
    <w:rPr>
      <w:rFonts w:ascii="Tahoma" w:hAnsi="Tahoma" w:cs="Tahoma"/>
      <w:sz w:val="16"/>
      <w:szCs w:val="16"/>
    </w:rPr>
  </w:style>
  <w:style w:type="character" w:customStyle="1" w:styleId="SprechblasentextZchn">
    <w:name w:val="Sprechblasentext Zchn"/>
    <w:link w:val="Sprechblasentext"/>
    <w:rsid w:val="009F7591"/>
    <w:rPr>
      <w:rFonts w:ascii="Tahoma" w:hAnsi="Tahoma" w:cs="Tahoma"/>
      <w:spacing w:val="-3"/>
      <w:sz w:val="16"/>
      <w:szCs w:val="16"/>
      <w:lang w:eastAsia="en-US"/>
    </w:rPr>
  </w:style>
  <w:style w:type="paragraph" w:styleId="Kopfzeile">
    <w:name w:val="header"/>
    <w:basedOn w:val="Standard"/>
    <w:rsid w:val="003F21B0"/>
    <w:pPr>
      <w:tabs>
        <w:tab w:val="center" w:pos="4536"/>
        <w:tab w:val="right" w:pos="9072"/>
      </w:tabs>
    </w:pPr>
  </w:style>
  <w:style w:type="character" w:customStyle="1" w:styleId="ParagraphRandtitelZchn">
    <w:name w:val="Paragraph Randtitel Zchn"/>
    <w:link w:val="ParagraphRandtitel"/>
    <w:rsid w:val="003C36E4"/>
    <w:rPr>
      <w:rFonts w:ascii="TradeGothic" w:hAnsi="TradeGothic"/>
      <w:b/>
      <w:sz w:val="17"/>
      <w:lang w:val="de-CH" w:eastAsia="de-CH" w:bidi="ar-SA"/>
    </w:rPr>
  </w:style>
  <w:style w:type="paragraph" w:customStyle="1" w:styleId="Erlasstitel">
    <w:name w:val="Erlasstitel"/>
    <w:next w:val="Erlassdatum"/>
    <w:rsid w:val="007D7076"/>
    <w:pPr>
      <w:pBdr>
        <w:bottom w:val="single" w:sz="6" w:space="2" w:color="auto"/>
      </w:pBdr>
      <w:jc w:val="both"/>
    </w:pPr>
    <w:rPr>
      <w:rFonts w:ascii="TradeGothic" w:hAnsi="TradeGothic"/>
      <w:b/>
      <w:noProof/>
      <w:sz w:val="17"/>
    </w:rPr>
  </w:style>
  <w:style w:type="paragraph" w:customStyle="1" w:styleId="Erlassdatum">
    <w:name w:val="Erlassdatum"/>
    <w:basedOn w:val="Standard"/>
    <w:next w:val="Instanz"/>
    <w:rsid w:val="007D7076"/>
    <w:pPr>
      <w:spacing w:before="170" w:after="280" w:line="240" w:lineRule="auto"/>
      <w:jc w:val="both"/>
    </w:pPr>
    <w:rPr>
      <w:spacing w:val="0"/>
      <w:sz w:val="17"/>
      <w:szCs w:val="20"/>
      <w:lang w:eastAsia="de-CH"/>
    </w:rPr>
  </w:style>
  <w:style w:type="paragraph" w:customStyle="1" w:styleId="Instanz">
    <w:name w:val="Instanz"/>
    <w:basedOn w:val="Standard"/>
    <w:next w:val="Standard1"/>
    <w:rsid w:val="007D7076"/>
    <w:pPr>
      <w:spacing w:line="240" w:lineRule="auto"/>
      <w:jc w:val="both"/>
    </w:pPr>
    <w:rPr>
      <w:i/>
      <w:spacing w:val="0"/>
      <w:sz w:val="17"/>
      <w:szCs w:val="20"/>
      <w:lang w:eastAsia="de-CH"/>
    </w:rPr>
  </w:style>
  <w:style w:type="character" w:customStyle="1" w:styleId="HaupttitelZchn">
    <w:name w:val="Haupttitel Zchn"/>
    <w:basedOn w:val="Absatz-Standardschriftart"/>
    <w:link w:val="Haupttitel"/>
    <w:rsid w:val="001627D7"/>
    <w:rPr>
      <w:rFonts w:ascii="TradeGothic" w:hAnsi="TradeGothic"/>
      <w:b/>
      <w:sz w:val="17"/>
      <w:lang w:val="de-CH" w:eastAsia="de-CH" w:bidi="ar-SA"/>
    </w:rPr>
  </w:style>
  <w:style w:type="paragraph" w:styleId="Listenabsatz">
    <w:name w:val="List Paragraph"/>
    <w:basedOn w:val="Standard"/>
    <w:uiPriority w:val="34"/>
    <w:qFormat/>
    <w:rsid w:val="00D95557"/>
    <w:pPr>
      <w:ind w:left="720"/>
      <w:contextualSpacing/>
    </w:pPr>
  </w:style>
  <w:style w:type="character" w:customStyle="1" w:styleId="EndnotentextZchn">
    <w:name w:val="Endnotentext Zchn"/>
    <w:basedOn w:val="Absatz-Standardschriftart"/>
    <w:link w:val="Endnotentext"/>
    <w:semiHidden/>
    <w:rsid w:val="00D43FB2"/>
    <w:rPr>
      <w:rFonts w:ascii="TradeGothic" w:hAnsi="TradeGothic"/>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mailto:fd@sz.c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131D410.dotm</Template>
  <TotalTime>0</TotalTime>
  <Pages>21</Pages>
  <Words>3081</Words>
  <Characters>20751</Characters>
  <Application>Microsoft Office Word</Application>
  <DocSecurity>0</DocSecurity>
  <Lines>172</Lines>
  <Paragraphs>47</Paragraphs>
  <ScaleCrop>false</ScaleCrop>
  <HeadingPairs>
    <vt:vector size="2" baseType="variant">
      <vt:variant>
        <vt:lpstr>Titel</vt:lpstr>
      </vt:variant>
      <vt:variant>
        <vt:i4>1</vt:i4>
      </vt:variant>
    </vt:vector>
  </HeadingPairs>
  <TitlesOfParts>
    <vt:vector size="1" baseType="lpstr">
      <vt:lpstr/>
    </vt:vector>
  </TitlesOfParts>
  <Company>Kantonale Verwaltung Schwyz</Company>
  <LinksUpToDate>false</LinksUpToDate>
  <CharactersWithSpaces>23785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Marc Ehrensperger</dc:creator>
  <cp:lastModifiedBy>Selina Maraha-Celik</cp:lastModifiedBy>
  <cp:revision>3</cp:revision>
  <cp:lastPrinted>2012-04-18T15:29:00Z</cp:lastPrinted>
  <dcterms:created xsi:type="dcterms:W3CDTF">2013-02-06T09:39:00Z</dcterms:created>
  <dcterms:modified xsi:type="dcterms:W3CDTF">2013-02-06T09:50:00Z</dcterms:modified>
</cp:coreProperties>
</file>